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7D4D9" w14:textId="3120A620" w:rsidR="0009672E" w:rsidRDefault="0009672E" w:rsidP="00F10EFF">
      <w:pPr>
        <w:jc w:val="center"/>
        <w:rPr>
          <w:rFonts w:ascii="Times New Roman" w:eastAsia="Times New Roman" w:hAnsi="Times New Roman" w:cs="Times New Roman"/>
          <w:kern w:val="0"/>
          <w:lang w:val="el-GR" w:eastAsia="el-CY"/>
          <w14:ligatures w14:val="none"/>
        </w:rPr>
      </w:pPr>
      <w:r>
        <w:rPr>
          <w:noProof/>
        </w:rPr>
        <w:drawing>
          <wp:inline distT="0" distB="0" distL="0" distR="0" wp14:anchorId="0869B35C" wp14:editId="4E713FEF">
            <wp:extent cx="3557513" cy="536590"/>
            <wp:effectExtent l="19050" t="19050" r="24130" b="15875"/>
            <wp:docPr id="1247384203" name="Εικόνα 1" descr="Λογότυπο Πανεπιστημίου Κύπρου -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Πανεπιστημίου Κύπρου - Bran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9483" cy="542920"/>
                    </a:xfrm>
                    <a:prstGeom prst="rect">
                      <a:avLst/>
                    </a:prstGeom>
                    <a:noFill/>
                    <a:ln w="9525" cmpd="sng">
                      <a:solidFill>
                        <a:srgbClr val="000000"/>
                      </a:solidFill>
                      <a:miter lim="800000"/>
                      <a:headEnd/>
                      <a:tailEnd/>
                    </a:ln>
                    <a:effectLst/>
                  </pic:spPr>
                </pic:pic>
              </a:graphicData>
            </a:graphic>
          </wp:inline>
        </w:drawing>
      </w:r>
    </w:p>
    <w:p w14:paraId="088D50D8" w14:textId="77777777" w:rsidR="0009672E" w:rsidRDefault="0009672E" w:rsidP="0009672E">
      <w:pPr>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___________________________________________________________________________</w:t>
      </w:r>
    </w:p>
    <w:p w14:paraId="306310F0" w14:textId="77777777" w:rsidR="0009672E" w:rsidRDefault="0009672E" w:rsidP="0088082F">
      <w:pPr>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ΤΟΜ 322 :  Η Κύπρος κατά την οθωμανική περίοδο</w:t>
      </w:r>
    </w:p>
    <w:p w14:paraId="638D8FF1" w14:textId="77777777" w:rsidR="0009672E" w:rsidRDefault="0009672E" w:rsidP="0088082F">
      <w:pPr>
        <w:spacing w:after="0" w:line="240" w:lineRule="auto"/>
        <w:jc w:val="both"/>
        <w:rPr>
          <w:rFonts w:ascii="Times New Roman" w:eastAsia="Times New Roman" w:hAnsi="Times New Roman" w:cs="Times New Roman"/>
          <w:kern w:val="0"/>
          <w:sz w:val="22"/>
          <w:szCs w:val="22"/>
          <w:lang w:val="el-GR" w:eastAsia="el-CY"/>
          <w14:ligatures w14:val="none"/>
        </w:rPr>
      </w:pPr>
    </w:p>
    <w:p w14:paraId="3BD16980" w14:textId="7966E08E" w:rsidR="0009672E" w:rsidRPr="00EA3937" w:rsidRDefault="0009672E" w:rsidP="0088082F">
      <w:pPr>
        <w:spacing w:after="0" w:line="240" w:lineRule="auto"/>
        <w:jc w:val="both"/>
        <w:rPr>
          <w:rFonts w:ascii="Times New Roman" w:eastAsia="Times New Roman" w:hAnsi="Times New Roman" w:cs="Times New Roman"/>
          <w:kern w:val="0"/>
          <w:sz w:val="22"/>
          <w:szCs w:val="22"/>
          <w:lang w:val="tr-TR" w:eastAsia="el-CY"/>
          <w14:ligatures w14:val="none"/>
        </w:rPr>
      </w:pPr>
      <w:r w:rsidRPr="0009672E">
        <w:rPr>
          <w:rFonts w:ascii="Times New Roman" w:eastAsia="Times New Roman" w:hAnsi="Times New Roman" w:cs="Times New Roman"/>
          <w:kern w:val="0"/>
          <w:sz w:val="22"/>
          <w:szCs w:val="22"/>
          <w:lang w:val="el-GR" w:eastAsia="el-CY"/>
          <w14:ligatures w14:val="none"/>
        </w:rPr>
        <w:t>ΔΙΑΛΕΞΗ  6</w:t>
      </w:r>
      <w:r w:rsidRPr="0009672E">
        <w:rPr>
          <w:rFonts w:ascii="Times New Roman" w:eastAsia="Times New Roman" w:hAnsi="Times New Roman" w:cs="Times New Roman"/>
          <w:kern w:val="0"/>
          <w:sz w:val="22"/>
          <w:szCs w:val="22"/>
          <w:vertAlign w:val="superscript"/>
          <w:lang w:val="el-GR" w:eastAsia="el-CY"/>
          <w14:ligatures w14:val="none"/>
        </w:rPr>
        <w:t>η</w:t>
      </w:r>
      <w:r w:rsidRPr="0009672E">
        <w:rPr>
          <w:rFonts w:ascii="Times New Roman" w:eastAsia="Times New Roman" w:hAnsi="Times New Roman" w:cs="Times New Roman"/>
          <w:kern w:val="0"/>
          <w:sz w:val="22"/>
          <w:szCs w:val="22"/>
          <w:lang w:val="el-GR" w:eastAsia="el-CY"/>
          <w14:ligatures w14:val="none"/>
        </w:rPr>
        <w:t xml:space="preserve">: </w:t>
      </w:r>
      <w:r w:rsidRPr="0009672E">
        <w:rPr>
          <w:rFonts w:ascii="Times New Roman" w:eastAsia="Times New Roman" w:hAnsi="Times New Roman" w:cs="Times New Roman"/>
          <w:kern w:val="0"/>
          <w:sz w:val="22"/>
          <w:szCs w:val="22"/>
          <w:lang w:val="tr-TR" w:eastAsia="el-CY"/>
          <w14:ligatures w14:val="none"/>
        </w:rPr>
        <w:t>Dirlik sistemi</w:t>
      </w:r>
      <w:r w:rsidRPr="0009672E">
        <w:rPr>
          <w:rFonts w:ascii="Times New Roman" w:eastAsia="Times New Roman" w:hAnsi="Times New Roman" w:cs="Times New Roman"/>
          <w:kern w:val="0"/>
          <w:sz w:val="22"/>
          <w:szCs w:val="22"/>
          <w:lang w:val="el-GR" w:eastAsia="el-CY"/>
          <w14:ligatures w14:val="none"/>
        </w:rPr>
        <w:t xml:space="preserve"> / Τιμαριωτικό Σύστημα </w:t>
      </w:r>
      <w:r w:rsidR="00EA3937">
        <w:rPr>
          <w:rFonts w:ascii="Times New Roman" w:eastAsia="Times New Roman" w:hAnsi="Times New Roman" w:cs="Times New Roman"/>
          <w:kern w:val="0"/>
          <w:sz w:val="22"/>
          <w:szCs w:val="22"/>
          <w:lang w:val="el-GR" w:eastAsia="el-CY"/>
          <w14:ligatures w14:val="none"/>
        </w:rPr>
        <w:t xml:space="preserve">&amp; </w:t>
      </w:r>
      <w:bookmarkStart w:id="0" w:name="_Hlk172049584"/>
      <w:r w:rsidR="00EA3937">
        <w:rPr>
          <w:rFonts w:ascii="Times New Roman" w:eastAsia="Times New Roman" w:hAnsi="Times New Roman" w:cs="Times New Roman"/>
          <w:kern w:val="0"/>
          <w:sz w:val="22"/>
          <w:szCs w:val="22"/>
          <w:lang w:val="tr-TR" w:eastAsia="el-CY"/>
          <w14:ligatures w14:val="none"/>
        </w:rPr>
        <w:t>İ</w:t>
      </w:r>
      <w:proofErr w:type="spellStart"/>
      <w:r w:rsidR="00EA3937" w:rsidRPr="00B72BBB">
        <w:rPr>
          <w:rFonts w:ascii="Times New Roman" w:eastAsia="Times New Roman" w:hAnsi="Times New Roman" w:cs="Times New Roman"/>
          <w:kern w:val="0"/>
          <w:sz w:val="22"/>
          <w:szCs w:val="22"/>
          <w:lang w:val="el-GR" w:eastAsia="el-CY"/>
          <w14:ligatures w14:val="none"/>
        </w:rPr>
        <w:t>ltizam</w:t>
      </w:r>
      <w:proofErr w:type="spellEnd"/>
      <w:r w:rsidR="00EA3937">
        <w:rPr>
          <w:rFonts w:ascii="Times New Roman" w:eastAsia="Times New Roman" w:hAnsi="Times New Roman" w:cs="Times New Roman"/>
          <w:kern w:val="0"/>
          <w:sz w:val="22"/>
          <w:szCs w:val="22"/>
          <w:lang w:val="tr-TR" w:eastAsia="el-CY"/>
          <w14:ligatures w14:val="none"/>
        </w:rPr>
        <w:t xml:space="preserve"> </w:t>
      </w:r>
      <w:r w:rsidR="00EA3937" w:rsidRPr="0009672E">
        <w:rPr>
          <w:rFonts w:ascii="Times New Roman" w:eastAsia="Times New Roman" w:hAnsi="Times New Roman" w:cs="Times New Roman"/>
          <w:kern w:val="0"/>
          <w:sz w:val="22"/>
          <w:szCs w:val="22"/>
          <w:lang w:val="tr-TR" w:eastAsia="el-CY"/>
          <w14:ligatures w14:val="none"/>
        </w:rPr>
        <w:t>sistemi</w:t>
      </w:r>
      <w:r w:rsidR="00EA3937" w:rsidRPr="00B72BBB">
        <w:rPr>
          <w:rFonts w:ascii="Times New Roman" w:eastAsia="Times New Roman" w:hAnsi="Times New Roman" w:cs="Times New Roman"/>
          <w:kern w:val="0"/>
          <w:sz w:val="22"/>
          <w:szCs w:val="22"/>
          <w:lang w:val="el-GR" w:eastAsia="el-CY"/>
          <w14:ligatures w14:val="none"/>
        </w:rPr>
        <w:t xml:space="preserve"> </w:t>
      </w:r>
      <w:r w:rsidR="00EA3937">
        <w:rPr>
          <w:rFonts w:ascii="Times New Roman" w:eastAsia="Times New Roman" w:hAnsi="Times New Roman" w:cs="Times New Roman"/>
          <w:kern w:val="0"/>
          <w:sz w:val="22"/>
          <w:szCs w:val="22"/>
          <w:lang w:val="el-GR" w:eastAsia="el-CY"/>
          <w14:ligatures w14:val="none"/>
        </w:rPr>
        <w:t xml:space="preserve">/ </w:t>
      </w:r>
      <w:r w:rsidR="00EA3937" w:rsidRPr="00B72BBB">
        <w:rPr>
          <w:rFonts w:ascii="Times New Roman" w:eastAsia="Times New Roman" w:hAnsi="Times New Roman" w:cs="Times New Roman"/>
          <w:kern w:val="0"/>
          <w:sz w:val="22"/>
          <w:szCs w:val="22"/>
          <w:lang w:val="el-GR" w:eastAsia="el-CY"/>
          <w14:ligatures w14:val="none"/>
        </w:rPr>
        <w:t xml:space="preserve">Σύστημα  </w:t>
      </w:r>
      <w:r w:rsidR="00921738" w:rsidRPr="00B72BBB">
        <w:rPr>
          <w:rFonts w:ascii="Times New Roman" w:eastAsia="Times New Roman" w:hAnsi="Times New Roman" w:cs="Times New Roman"/>
          <w:kern w:val="0"/>
          <w:sz w:val="22"/>
          <w:szCs w:val="22"/>
          <w:lang w:val="el-GR" w:eastAsia="el-CY"/>
          <w14:ligatures w14:val="none"/>
        </w:rPr>
        <w:t>εκμίσθω</w:t>
      </w:r>
      <w:r w:rsidR="00921738">
        <w:rPr>
          <w:rFonts w:ascii="Times New Roman" w:eastAsia="Times New Roman" w:hAnsi="Times New Roman" w:cs="Times New Roman"/>
          <w:kern w:val="0"/>
          <w:sz w:val="22"/>
          <w:szCs w:val="22"/>
          <w:lang w:val="el-GR" w:eastAsia="el-CY"/>
          <w14:ligatures w14:val="none"/>
        </w:rPr>
        <w:t xml:space="preserve">σης </w:t>
      </w:r>
      <w:r w:rsidR="00EA3937">
        <w:rPr>
          <w:rFonts w:ascii="Times New Roman" w:eastAsia="Times New Roman" w:hAnsi="Times New Roman" w:cs="Times New Roman"/>
          <w:kern w:val="0"/>
          <w:sz w:val="22"/>
          <w:szCs w:val="22"/>
          <w:lang w:val="el-GR" w:eastAsia="el-CY"/>
          <w14:ligatures w14:val="none"/>
        </w:rPr>
        <w:t xml:space="preserve"> </w:t>
      </w:r>
    </w:p>
    <w:bookmarkEnd w:id="0"/>
    <w:p w14:paraId="206CD74D" w14:textId="31A7C261" w:rsidR="0009672E" w:rsidRDefault="0009672E" w:rsidP="0088082F">
      <w:pPr>
        <w:jc w:val="both"/>
        <w:rPr>
          <w:rFonts w:ascii="Times New Roman" w:eastAsia="Times New Roman" w:hAnsi="Times New Roman" w:cs="Times New Roman"/>
          <w:kern w:val="0"/>
          <w:lang w:val="el-GR" w:eastAsia="el-CY"/>
          <w14:ligatures w14:val="none"/>
        </w:rPr>
      </w:pPr>
      <w:r>
        <w:rPr>
          <w:rFonts w:ascii="Times New Roman" w:eastAsia="Times New Roman" w:hAnsi="Times New Roman" w:cs="Times New Roman"/>
          <w:kern w:val="0"/>
          <w:sz w:val="22"/>
          <w:szCs w:val="22"/>
          <w:lang w:val="el-GR" w:eastAsia="el-CY"/>
          <w14:ligatures w14:val="none"/>
        </w:rPr>
        <w:t>______________________</w:t>
      </w:r>
      <w:r w:rsidR="00EA3937">
        <w:rPr>
          <w:rFonts w:ascii="Times New Roman" w:eastAsia="Times New Roman" w:hAnsi="Times New Roman" w:cs="Times New Roman"/>
          <w:kern w:val="0"/>
          <w:sz w:val="22"/>
          <w:szCs w:val="22"/>
          <w:lang w:val="tr-TR" w:eastAsia="el-CY"/>
          <w14:ligatures w14:val="none"/>
        </w:rPr>
        <w:t xml:space="preserve"> </w:t>
      </w:r>
      <w:r>
        <w:rPr>
          <w:rFonts w:ascii="Times New Roman" w:eastAsia="Times New Roman" w:hAnsi="Times New Roman" w:cs="Times New Roman"/>
          <w:kern w:val="0"/>
          <w:sz w:val="22"/>
          <w:szCs w:val="22"/>
          <w:lang w:val="el-GR" w:eastAsia="el-CY"/>
          <w14:ligatures w14:val="none"/>
        </w:rPr>
        <w:t>_____________________________________________________</w:t>
      </w:r>
    </w:p>
    <w:p w14:paraId="0A8C6A82" w14:textId="77777777" w:rsidR="0009672E" w:rsidRDefault="0009672E" w:rsidP="0088082F">
      <w:pPr>
        <w:spacing w:after="0" w:line="36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Ελένη Χαραλάμπους </w:t>
      </w:r>
    </w:p>
    <w:p w14:paraId="47DEC648" w14:textId="77777777" w:rsidR="0009672E" w:rsidRDefault="0009672E" w:rsidP="0088082F">
      <w:pPr>
        <w:spacing w:after="0" w:line="36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Ειδική Επιστήμονας</w:t>
      </w:r>
    </w:p>
    <w:p w14:paraId="486995D1" w14:textId="5C2AE608" w:rsidR="0009672E" w:rsidRDefault="0009672E" w:rsidP="0088082F">
      <w:pPr>
        <w:spacing w:after="0" w:line="36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Τμήμα </w:t>
      </w:r>
      <w:r w:rsidR="00536C32">
        <w:rPr>
          <w:rFonts w:ascii="Times New Roman" w:eastAsia="Times New Roman" w:hAnsi="Times New Roman" w:cs="Times New Roman"/>
          <w:kern w:val="0"/>
          <w:sz w:val="22"/>
          <w:szCs w:val="22"/>
          <w:lang w:val="el-GR" w:eastAsia="el-CY"/>
          <w14:ligatures w14:val="none"/>
        </w:rPr>
        <w:t xml:space="preserve">Τουρκικών </w:t>
      </w:r>
      <w:r>
        <w:rPr>
          <w:rFonts w:ascii="Times New Roman" w:eastAsia="Times New Roman" w:hAnsi="Times New Roman" w:cs="Times New Roman"/>
          <w:kern w:val="0"/>
          <w:sz w:val="22"/>
          <w:szCs w:val="22"/>
          <w:lang w:val="el-GR" w:eastAsia="el-CY"/>
          <w14:ligatures w14:val="none"/>
        </w:rPr>
        <w:t>και Μεσανατολικών Σπουδών</w:t>
      </w:r>
    </w:p>
    <w:p w14:paraId="15A54EB7" w14:textId="77777777" w:rsidR="0009672E" w:rsidRDefault="0009672E" w:rsidP="0088082F">
      <w:pPr>
        <w:spacing w:after="0" w:line="36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Χειμερινό Εξάμηνο 2024</w:t>
      </w:r>
    </w:p>
    <w:p w14:paraId="01C98984" w14:textId="77777777" w:rsidR="0009672E" w:rsidRDefault="0009672E" w:rsidP="0088082F">
      <w:pPr>
        <w:spacing w:after="0" w:line="360" w:lineRule="auto"/>
        <w:jc w:val="both"/>
        <w:rPr>
          <w:rFonts w:ascii="Times New Roman" w:eastAsia="Times New Roman" w:hAnsi="Times New Roman" w:cs="Times New Roman"/>
          <w:kern w:val="0"/>
          <w:lang w:val="el-GR" w:eastAsia="el-CY"/>
          <w14:ligatures w14:val="none"/>
        </w:rPr>
      </w:pPr>
      <w:r>
        <w:rPr>
          <w:rFonts w:ascii="Times New Roman" w:eastAsia="Times New Roman" w:hAnsi="Times New Roman" w:cs="Times New Roman"/>
          <w:kern w:val="0"/>
          <w:lang w:val="el-GR" w:eastAsia="el-CY"/>
          <w14:ligatures w14:val="none"/>
        </w:rPr>
        <w:t>_____________________________________________________________________</w:t>
      </w:r>
    </w:p>
    <w:p w14:paraId="2D80233A" w14:textId="1B734EE9" w:rsidR="00B72BBB" w:rsidRDefault="0009672E" w:rsidP="0088082F">
      <w:pPr>
        <w:spacing w:after="0" w:line="240" w:lineRule="auto"/>
        <w:jc w:val="both"/>
        <w:rPr>
          <w:rFonts w:ascii="Times New Roman" w:hAnsi="Times New Roman" w:cs="Times New Roman"/>
          <w:b/>
          <w:bCs/>
          <w:sz w:val="22"/>
          <w:szCs w:val="22"/>
          <w:lang w:val="el-GR"/>
        </w:rPr>
      </w:pPr>
      <w:r>
        <w:rPr>
          <w:rFonts w:ascii="Times New Roman" w:hAnsi="Times New Roman" w:cs="Times New Roman"/>
          <w:b/>
          <w:bCs/>
          <w:sz w:val="22"/>
          <w:szCs w:val="22"/>
          <w:lang w:val="el-GR"/>
        </w:rPr>
        <w:t xml:space="preserve">Πίνακας περιεχομένων </w:t>
      </w:r>
    </w:p>
    <w:p w14:paraId="51017EAA" w14:textId="77777777" w:rsidR="00B72BBB" w:rsidRDefault="00B72BBB" w:rsidP="0088082F">
      <w:pPr>
        <w:spacing w:after="0" w:line="240" w:lineRule="auto"/>
        <w:jc w:val="both"/>
        <w:rPr>
          <w:rFonts w:ascii="Times New Roman" w:hAnsi="Times New Roman" w:cs="Times New Roman"/>
          <w:b/>
          <w:bCs/>
          <w:sz w:val="22"/>
          <w:szCs w:val="22"/>
          <w:lang w:val="el-GR"/>
        </w:rPr>
      </w:pPr>
    </w:p>
    <w:p w14:paraId="7D48D30A" w14:textId="526C19C9" w:rsidR="00B72BBB" w:rsidRPr="00B72BBB" w:rsidRDefault="00B72BBB" w:rsidP="0088082F">
      <w:pPr>
        <w:spacing w:after="0" w:line="240" w:lineRule="auto"/>
        <w:jc w:val="both"/>
        <w:rPr>
          <w:rFonts w:ascii="Times New Roman" w:eastAsia="Times New Roman" w:hAnsi="Times New Roman" w:cs="Times New Roman"/>
          <w:kern w:val="0"/>
          <w:sz w:val="22"/>
          <w:szCs w:val="22"/>
          <w:lang w:val="el-GR" w:eastAsia="el-CY"/>
          <w14:ligatures w14:val="none"/>
        </w:rPr>
      </w:pPr>
      <w:r w:rsidRPr="00B72BBB">
        <w:rPr>
          <w:rFonts w:ascii="Times New Roman" w:eastAsia="Times New Roman" w:hAnsi="Times New Roman" w:cs="Times New Roman"/>
          <w:kern w:val="0"/>
          <w:sz w:val="22"/>
          <w:szCs w:val="22"/>
          <w:lang w:val="el-GR" w:eastAsia="el-CY"/>
          <w14:ligatures w14:val="none"/>
        </w:rPr>
        <w:t>1.Τ</w:t>
      </w:r>
      <w:r w:rsidR="0009672E" w:rsidRPr="00B72BBB">
        <w:rPr>
          <w:rFonts w:ascii="Times New Roman" w:eastAsia="Times New Roman" w:hAnsi="Times New Roman" w:cs="Times New Roman"/>
          <w:kern w:val="0"/>
          <w:sz w:val="22"/>
          <w:szCs w:val="22"/>
          <w:lang w:val="el-GR" w:eastAsia="el-CY"/>
          <w14:ligatures w14:val="none"/>
        </w:rPr>
        <w:t>ιμαριωτικό σύστημα (</w:t>
      </w:r>
      <w:proofErr w:type="spellStart"/>
      <w:r w:rsidR="0009672E" w:rsidRPr="00B72BBB">
        <w:rPr>
          <w:rFonts w:ascii="Times New Roman" w:eastAsia="Times New Roman" w:hAnsi="Times New Roman" w:cs="Times New Roman"/>
          <w:kern w:val="0"/>
          <w:sz w:val="22"/>
          <w:szCs w:val="22"/>
          <w:lang w:val="el-GR" w:eastAsia="el-CY"/>
          <w14:ligatures w14:val="none"/>
        </w:rPr>
        <w:t>dirlik</w:t>
      </w:r>
      <w:proofErr w:type="spellEnd"/>
      <w:r w:rsidR="0009672E" w:rsidRPr="00B72BBB">
        <w:rPr>
          <w:rFonts w:ascii="Times New Roman" w:eastAsia="Times New Roman" w:hAnsi="Times New Roman" w:cs="Times New Roman"/>
          <w:kern w:val="0"/>
          <w:sz w:val="22"/>
          <w:szCs w:val="22"/>
          <w:lang w:val="el-GR" w:eastAsia="el-CY"/>
          <w14:ligatures w14:val="none"/>
        </w:rPr>
        <w:t xml:space="preserve"> </w:t>
      </w:r>
      <w:proofErr w:type="spellStart"/>
      <w:r w:rsidR="0009672E" w:rsidRPr="00B72BBB">
        <w:rPr>
          <w:rFonts w:ascii="Times New Roman" w:eastAsia="Times New Roman" w:hAnsi="Times New Roman" w:cs="Times New Roman"/>
          <w:kern w:val="0"/>
          <w:sz w:val="22"/>
          <w:szCs w:val="22"/>
          <w:lang w:val="el-GR" w:eastAsia="el-CY"/>
          <w14:ligatures w14:val="none"/>
        </w:rPr>
        <w:t>sistemi</w:t>
      </w:r>
      <w:proofErr w:type="spellEnd"/>
      <w:r w:rsidR="0009672E" w:rsidRPr="00B72BBB">
        <w:rPr>
          <w:rFonts w:ascii="Times New Roman" w:eastAsia="Times New Roman" w:hAnsi="Times New Roman" w:cs="Times New Roman"/>
          <w:kern w:val="0"/>
          <w:sz w:val="22"/>
          <w:szCs w:val="22"/>
          <w:lang w:val="el-GR" w:eastAsia="el-CY"/>
          <w14:ligatures w14:val="none"/>
        </w:rPr>
        <w:t>)</w:t>
      </w:r>
      <w:r w:rsidRPr="00B72BBB">
        <w:rPr>
          <w:rFonts w:ascii="Times New Roman" w:eastAsia="Times New Roman" w:hAnsi="Times New Roman" w:cs="Times New Roman"/>
          <w:kern w:val="0"/>
          <w:sz w:val="22"/>
          <w:szCs w:val="22"/>
          <w:lang w:val="el-GR" w:eastAsia="el-CY"/>
          <w14:ligatures w14:val="none"/>
        </w:rPr>
        <w:t xml:space="preserve"> -  Η δύναμη  των</w:t>
      </w:r>
      <w:r w:rsidR="0009672E" w:rsidRPr="00B72BBB">
        <w:rPr>
          <w:rFonts w:ascii="Times New Roman" w:eastAsia="Times New Roman" w:hAnsi="Times New Roman" w:cs="Times New Roman"/>
          <w:kern w:val="0"/>
          <w:sz w:val="22"/>
          <w:szCs w:val="22"/>
          <w:lang w:val="el-GR" w:eastAsia="el-CY"/>
          <w14:ligatures w14:val="none"/>
        </w:rPr>
        <w:t xml:space="preserve"> </w:t>
      </w:r>
      <w:r w:rsidRPr="00B72BBB">
        <w:rPr>
          <w:rFonts w:ascii="Times New Roman" w:eastAsia="Times New Roman" w:hAnsi="Times New Roman" w:cs="Times New Roman"/>
          <w:kern w:val="0"/>
          <w:sz w:val="22"/>
          <w:szCs w:val="22"/>
          <w:lang w:val="el-GR" w:eastAsia="el-CY"/>
          <w14:ligatures w14:val="none"/>
        </w:rPr>
        <w:t>τιμαριούχων σπαχήδων</w:t>
      </w:r>
    </w:p>
    <w:p w14:paraId="23DA2C88" w14:textId="16467700" w:rsidR="00B72BBB" w:rsidRDefault="00B72BBB" w:rsidP="0088082F">
      <w:pPr>
        <w:spacing w:after="0" w:line="240" w:lineRule="auto"/>
        <w:jc w:val="both"/>
        <w:rPr>
          <w:rFonts w:ascii="Times New Roman" w:eastAsia="Times New Roman" w:hAnsi="Times New Roman" w:cs="Times New Roman"/>
          <w:kern w:val="0"/>
          <w:sz w:val="22"/>
          <w:szCs w:val="22"/>
          <w:lang w:val="el-GR" w:eastAsia="el-CY"/>
          <w14:ligatures w14:val="none"/>
        </w:rPr>
      </w:pPr>
      <w:r w:rsidRPr="00B72BBB">
        <w:rPr>
          <w:rFonts w:ascii="Times New Roman" w:eastAsia="Times New Roman" w:hAnsi="Times New Roman" w:cs="Times New Roman"/>
          <w:kern w:val="0"/>
          <w:sz w:val="22"/>
          <w:szCs w:val="22"/>
          <w:lang w:val="el-GR" w:eastAsia="el-CY"/>
          <w14:ligatures w14:val="none"/>
        </w:rPr>
        <w:t xml:space="preserve">2.Σύστημα </w:t>
      </w:r>
      <w:r w:rsidR="00921738">
        <w:rPr>
          <w:rFonts w:ascii="Times New Roman" w:eastAsia="Times New Roman" w:hAnsi="Times New Roman" w:cs="Times New Roman"/>
          <w:kern w:val="0"/>
          <w:sz w:val="22"/>
          <w:szCs w:val="22"/>
          <w:lang w:val="el-GR" w:eastAsia="el-CY"/>
          <w14:ligatures w14:val="none"/>
        </w:rPr>
        <w:t xml:space="preserve">εκμίσθωσης </w:t>
      </w:r>
      <w:r w:rsidRPr="00B72BBB">
        <w:rPr>
          <w:rFonts w:ascii="Times New Roman" w:eastAsia="Times New Roman" w:hAnsi="Times New Roman" w:cs="Times New Roman"/>
          <w:kern w:val="0"/>
          <w:sz w:val="22"/>
          <w:szCs w:val="22"/>
          <w:lang w:val="el-GR" w:eastAsia="el-CY"/>
          <w14:ligatures w14:val="none"/>
        </w:rPr>
        <w:t>(</w:t>
      </w:r>
      <w:proofErr w:type="spellStart"/>
      <w:r w:rsidRPr="00B72BBB">
        <w:rPr>
          <w:rFonts w:ascii="Times New Roman" w:eastAsia="Times New Roman" w:hAnsi="Times New Roman" w:cs="Times New Roman"/>
          <w:kern w:val="0"/>
          <w:sz w:val="22"/>
          <w:szCs w:val="22"/>
          <w:lang w:val="el-GR" w:eastAsia="el-CY"/>
          <w14:ligatures w14:val="none"/>
        </w:rPr>
        <w:t>iltizam</w:t>
      </w:r>
      <w:proofErr w:type="spellEnd"/>
      <w:r w:rsidRPr="00B72BBB">
        <w:rPr>
          <w:rFonts w:ascii="Times New Roman" w:eastAsia="Times New Roman" w:hAnsi="Times New Roman" w:cs="Times New Roman"/>
          <w:kern w:val="0"/>
          <w:sz w:val="22"/>
          <w:szCs w:val="22"/>
          <w:lang w:val="el-GR" w:eastAsia="el-CY"/>
          <w14:ligatures w14:val="none"/>
        </w:rPr>
        <w:t>)  -  Η δύναμη  των εκμισθωτών (</w:t>
      </w:r>
      <w:proofErr w:type="spellStart"/>
      <w:r w:rsidRPr="00B72BBB">
        <w:rPr>
          <w:rFonts w:ascii="Times New Roman" w:eastAsia="Times New Roman" w:hAnsi="Times New Roman" w:cs="Times New Roman"/>
          <w:kern w:val="0"/>
          <w:sz w:val="22"/>
          <w:szCs w:val="22"/>
          <w:lang w:val="el-GR" w:eastAsia="el-CY"/>
          <w14:ligatures w14:val="none"/>
        </w:rPr>
        <w:t>mültezim</w:t>
      </w:r>
      <w:proofErr w:type="spellEnd"/>
      <w:r w:rsidRPr="00B72BBB">
        <w:rPr>
          <w:rFonts w:ascii="Times New Roman" w:eastAsia="Times New Roman" w:hAnsi="Times New Roman" w:cs="Times New Roman"/>
          <w:kern w:val="0"/>
          <w:sz w:val="22"/>
          <w:szCs w:val="22"/>
          <w:lang w:val="el-GR" w:eastAsia="el-CY"/>
          <w14:ligatures w14:val="none"/>
        </w:rPr>
        <w:t xml:space="preserve">) </w:t>
      </w:r>
    </w:p>
    <w:p w14:paraId="77F4650B" w14:textId="69869C67" w:rsidR="007A67CD" w:rsidRPr="007A67CD" w:rsidRDefault="007A67CD" w:rsidP="0088082F">
      <w:pPr>
        <w:spacing w:after="0" w:line="240" w:lineRule="auto"/>
        <w:ind w:right="567"/>
        <w:jc w:val="both"/>
        <w:rPr>
          <w:rFonts w:ascii="Times New Roman" w:hAnsi="Times New Roman" w:cs="Times New Roman"/>
          <w:color w:val="000000" w:themeColor="text1"/>
          <w:sz w:val="22"/>
          <w:szCs w:val="22"/>
          <w:shd w:val="clear" w:color="auto" w:fill="FFFFFF"/>
          <w:lang w:val="en-US"/>
        </w:rPr>
      </w:pPr>
      <w:r w:rsidRPr="007A67CD">
        <w:rPr>
          <w:rFonts w:ascii="Times New Roman" w:eastAsia="Times New Roman" w:hAnsi="Times New Roman" w:cs="Times New Roman"/>
          <w:color w:val="000000" w:themeColor="text1"/>
          <w:kern w:val="0"/>
          <w:sz w:val="22"/>
          <w:szCs w:val="22"/>
          <w:lang w:val="en-US" w:eastAsia="el-CY"/>
          <w14:ligatures w14:val="none"/>
        </w:rPr>
        <w:t>3.</w:t>
      </w:r>
      <w:proofErr w:type="gramStart"/>
      <w:r w:rsidRPr="007A67CD">
        <w:rPr>
          <w:rFonts w:ascii="Times New Roman" w:eastAsia="Times New Roman" w:hAnsi="Times New Roman" w:cs="Times New Roman"/>
          <w:color w:val="000000" w:themeColor="text1"/>
          <w:kern w:val="0"/>
          <w:sz w:val="22"/>
          <w:szCs w:val="22"/>
          <w:lang w:val="el-GR" w:eastAsia="el-CY"/>
          <w14:ligatures w14:val="none"/>
        </w:rPr>
        <w:t>Κύπρος</w:t>
      </w:r>
      <w:r w:rsidRPr="007A67CD">
        <w:rPr>
          <w:rFonts w:ascii="Times New Roman" w:eastAsia="Times New Roman" w:hAnsi="Times New Roman" w:cs="Times New Roman"/>
          <w:color w:val="000000" w:themeColor="text1"/>
          <w:kern w:val="0"/>
          <w:sz w:val="22"/>
          <w:szCs w:val="22"/>
          <w:lang w:val="en-US" w:eastAsia="el-CY"/>
          <w14:ligatures w14:val="none"/>
        </w:rPr>
        <w:t xml:space="preserve">  :</w:t>
      </w:r>
      <w:proofErr w:type="gramEnd"/>
      <w:r w:rsidRPr="007A67CD">
        <w:rPr>
          <w:rFonts w:ascii="Times New Roman" w:eastAsia="Times New Roman" w:hAnsi="Times New Roman" w:cs="Times New Roman"/>
          <w:color w:val="000000" w:themeColor="text1"/>
          <w:kern w:val="0"/>
          <w:sz w:val="22"/>
          <w:szCs w:val="22"/>
          <w:lang w:val="en-US" w:eastAsia="el-CY"/>
          <w14:ligatures w14:val="none"/>
        </w:rPr>
        <w:t xml:space="preserve"> </w:t>
      </w:r>
      <w:proofErr w:type="spellStart"/>
      <w:r w:rsidRPr="007A67CD">
        <w:rPr>
          <w:rStyle w:val="ae"/>
          <w:rFonts w:ascii="Times New Roman" w:hAnsi="Times New Roman" w:cs="Times New Roman"/>
          <w:i w:val="0"/>
          <w:iCs w:val="0"/>
          <w:color w:val="000000" w:themeColor="text1"/>
          <w:sz w:val="22"/>
          <w:szCs w:val="22"/>
          <w:shd w:val="clear" w:color="auto" w:fill="FFFFFF"/>
        </w:rPr>
        <w:t>salyaneli</w:t>
      </w:r>
      <w:proofErr w:type="spellEnd"/>
      <w:r w:rsidRPr="007A67CD">
        <w:rPr>
          <w:rFonts w:ascii="Times New Roman" w:hAnsi="Times New Roman" w:cs="Times New Roman"/>
          <w:color w:val="000000" w:themeColor="text1"/>
          <w:sz w:val="22"/>
          <w:szCs w:val="22"/>
          <w:shd w:val="clear" w:color="auto" w:fill="FFFFFF"/>
        </w:rPr>
        <w:t> </w:t>
      </w:r>
      <w:proofErr w:type="spellStart"/>
      <w:r w:rsidRPr="007A67CD">
        <w:rPr>
          <w:rFonts w:ascii="Times New Roman" w:hAnsi="Times New Roman" w:cs="Times New Roman"/>
          <w:color w:val="000000" w:themeColor="text1"/>
          <w:sz w:val="22"/>
          <w:szCs w:val="22"/>
          <w:shd w:val="clear" w:color="auto" w:fill="FFFFFF"/>
        </w:rPr>
        <w:t>eyalet</w:t>
      </w:r>
      <w:proofErr w:type="spellEnd"/>
      <w:r w:rsidRPr="007A67CD">
        <w:rPr>
          <w:rFonts w:ascii="Times New Roman" w:hAnsi="Times New Roman" w:cs="Times New Roman"/>
          <w:color w:val="000000" w:themeColor="text1"/>
          <w:sz w:val="22"/>
          <w:szCs w:val="22"/>
          <w:shd w:val="clear" w:color="auto" w:fill="FFFFFF"/>
        </w:rPr>
        <w:t> </w:t>
      </w:r>
      <w:proofErr w:type="spellStart"/>
      <w:r w:rsidRPr="007A67CD">
        <w:rPr>
          <w:rStyle w:val="ae"/>
          <w:rFonts w:ascii="Times New Roman" w:hAnsi="Times New Roman" w:cs="Times New Roman"/>
          <w:i w:val="0"/>
          <w:iCs w:val="0"/>
          <w:color w:val="000000" w:themeColor="text1"/>
          <w:sz w:val="22"/>
          <w:szCs w:val="22"/>
          <w:shd w:val="clear" w:color="auto" w:fill="FFFFFF"/>
        </w:rPr>
        <w:t>sistemi</w:t>
      </w:r>
      <w:proofErr w:type="spellEnd"/>
      <w:r w:rsidRPr="007A67CD">
        <w:rPr>
          <w:rFonts w:ascii="Times New Roman" w:hAnsi="Times New Roman" w:cs="Times New Roman"/>
          <w:color w:val="000000" w:themeColor="text1"/>
          <w:sz w:val="22"/>
          <w:szCs w:val="22"/>
          <w:shd w:val="clear" w:color="auto" w:fill="FFFFFF"/>
        </w:rPr>
        <w:t xml:space="preserve"> </w:t>
      </w:r>
      <w:r w:rsidRPr="007A67CD">
        <w:rPr>
          <w:rFonts w:ascii="Times New Roman" w:hAnsi="Times New Roman" w:cs="Times New Roman"/>
          <w:color w:val="000000" w:themeColor="text1"/>
          <w:sz w:val="22"/>
          <w:szCs w:val="22"/>
          <w:shd w:val="clear" w:color="auto" w:fill="FFFFFF"/>
          <w:lang w:val="el-GR"/>
        </w:rPr>
        <w:t>ή</w:t>
      </w:r>
      <w:r w:rsidRPr="007A67CD">
        <w:rPr>
          <w:rFonts w:ascii="Times New Roman" w:hAnsi="Times New Roman" w:cs="Times New Roman"/>
          <w:color w:val="000000" w:themeColor="text1"/>
          <w:sz w:val="22"/>
          <w:szCs w:val="22"/>
          <w:shd w:val="clear" w:color="auto" w:fill="FFFFFF"/>
          <w:lang w:val="en-US"/>
        </w:rPr>
        <w:t xml:space="preserve"> </w:t>
      </w:r>
      <w:proofErr w:type="spellStart"/>
      <w:r w:rsidRPr="007A67CD">
        <w:rPr>
          <w:rFonts w:ascii="Times New Roman" w:hAnsi="Times New Roman" w:cs="Times New Roman"/>
          <w:color w:val="000000" w:themeColor="text1"/>
          <w:sz w:val="22"/>
          <w:szCs w:val="22"/>
          <w:shd w:val="clear" w:color="auto" w:fill="FFFFFF"/>
          <w:lang w:val="tr-TR"/>
        </w:rPr>
        <w:t>timar</w:t>
      </w:r>
      <w:proofErr w:type="spellEnd"/>
      <w:r w:rsidRPr="007A67CD">
        <w:rPr>
          <w:rFonts w:ascii="Times New Roman" w:hAnsi="Times New Roman" w:cs="Times New Roman"/>
          <w:color w:val="000000" w:themeColor="text1"/>
          <w:sz w:val="22"/>
          <w:szCs w:val="22"/>
          <w:shd w:val="clear" w:color="auto" w:fill="FFFFFF"/>
          <w:lang w:val="tr-TR"/>
        </w:rPr>
        <w:t xml:space="preserve">  sistemi </w:t>
      </w:r>
      <w:r w:rsidRPr="007A67CD">
        <w:rPr>
          <w:rFonts w:ascii="Times New Roman" w:hAnsi="Times New Roman" w:cs="Times New Roman"/>
          <w:color w:val="000000" w:themeColor="text1"/>
          <w:sz w:val="22"/>
          <w:szCs w:val="22"/>
          <w:shd w:val="clear" w:color="auto" w:fill="FFFFFF"/>
          <w:lang w:val="en-US"/>
        </w:rPr>
        <w:t>;</w:t>
      </w:r>
    </w:p>
    <w:p w14:paraId="6C0A7EBD" w14:textId="4AA78D44" w:rsidR="00B72BBB" w:rsidRPr="00B72BBB" w:rsidRDefault="007A67CD" w:rsidP="0088082F">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hAnsi="Times New Roman" w:cs="Times New Roman"/>
          <w:sz w:val="22"/>
          <w:szCs w:val="22"/>
          <w:lang w:val="el-GR"/>
        </w:rPr>
        <w:t>4</w:t>
      </w:r>
      <w:r w:rsidR="008E19C6">
        <w:rPr>
          <w:rFonts w:ascii="Times New Roman" w:hAnsi="Times New Roman" w:cs="Times New Roman"/>
          <w:sz w:val="22"/>
          <w:szCs w:val="22"/>
          <w:lang w:val="el-GR"/>
        </w:rPr>
        <w:t>.</w:t>
      </w:r>
      <w:r w:rsidR="008A6B83">
        <w:rPr>
          <w:rFonts w:ascii="Times New Roman" w:eastAsia="Times New Roman" w:hAnsi="Times New Roman" w:cs="Times New Roman"/>
          <w:kern w:val="0"/>
          <w:sz w:val="22"/>
          <w:szCs w:val="22"/>
          <w:lang w:val="el-GR" w:eastAsia="el-CY"/>
          <w14:ligatures w14:val="none"/>
        </w:rPr>
        <w:t>Επιλεγμένη β</w:t>
      </w:r>
      <w:r w:rsidR="00B72BBB" w:rsidRPr="00B72BBB">
        <w:rPr>
          <w:rFonts w:ascii="Times New Roman" w:eastAsia="Times New Roman" w:hAnsi="Times New Roman" w:cs="Times New Roman"/>
          <w:kern w:val="0"/>
          <w:sz w:val="22"/>
          <w:szCs w:val="22"/>
          <w:lang w:val="el-GR" w:eastAsia="el-CY"/>
          <w14:ligatures w14:val="none"/>
        </w:rPr>
        <w:t xml:space="preserve">ιβλιογραφία </w:t>
      </w:r>
    </w:p>
    <w:p w14:paraId="3EE846DF" w14:textId="77777777" w:rsidR="0009672E" w:rsidRPr="00B72BBB" w:rsidRDefault="0009672E" w:rsidP="0088082F">
      <w:pPr>
        <w:spacing w:after="0" w:line="240" w:lineRule="auto"/>
        <w:jc w:val="both"/>
        <w:rPr>
          <w:rFonts w:ascii="Times New Roman" w:hAnsi="Times New Roman" w:cs="Times New Roman"/>
          <w:sz w:val="22"/>
          <w:szCs w:val="22"/>
          <w:lang w:val="el-GR"/>
        </w:rPr>
      </w:pPr>
    </w:p>
    <w:p w14:paraId="6FF3C14F" w14:textId="77777777" w:rsidR="0009672E" w:rsidRDefault="0009672E" w:rsidP="0088082F">
      <w:pPr>
        <w:spacing w:after="0" w:line="240" w:lineRule="auto"/>
        <w:jc w:val="both"/>
        <w:rPr>
          <w:rFonts w:ascii="Times New Roman" w:eastAsia="Times New Roman" w:hAnsi="Times New Roman" w:cs="Times New Roman"/>
          <w:b/>
          <w:bCs/>
          <w:kern w:val="0"/>
          <w:sz w:val="22"/>
          <w:szCs w:val="22"/>
          <w:lang w:val="el-GR" w:eastAsia="el-CY"/>
          <w14:ligatures w14:val="none"/>
        </w:rPr>
      </w:pPr>
      <w:r>
        <w:rPr>
          <w:rFonts w:ascii="Times New Roman" w:eastAsia="Times New Roman" w:hAnsi="Times New Roman" w:cs="Times New Roman"/>
          <w:b/>
          <w:bCs/>
          <w:kern w:val="0"/>
          <w:sz w:val="22"/>
          <w:szCs w:val="22"/>
          <w:lang w:val="el-GR" w:eastAsia="el-CY"/>
          <w14:ligatures w14:val="none"/>
        </w:rPr>
        <w:t xml:space="preserve">Στόχοι ενότητας </w:t>
      </w:r>
    </w:p>
    <w:p w14:paraId="5E68B631" w14:textId="77777777" w:rsidR="00B72BBB" w:rsidRDefault="00B72BBB" w:rsidP="0088082F">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754BEDE8" w14:textId="515413B6" w:rsidR="0009672E" w:rsidRDefault="00B72BBB" w:rsidP="0088082F">
      <w:pPr>
        <w:spacing w:after="0" w:line="240" w:lineRule="auto"/>
        <w:jc w:val="both"/>
        <w:rPr>
          <w:rFonts w:ascii="Times New Roman" w:eastAsia="Times New Roman" w:hAnsi="Times New Roman" w:cs="Times New Roman"/>
          <w:b/>
          <w:bCs/>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Η κατανόηση  της </w:t>
      </w:r>
      <w:r w:rsidRPr="00B72BBB">
        <w:rPr>
          <w:rFonts w:ascii="Times New Roman" w:eastAsia="Times New Roman" w:hAnsi="Times New Roman" w:cs="Times New Roman"/>
          <w:kern w:val="0"/>
          <w:sz w:val="22"/>
          <w:szCs w:val="22"/>
          <w:lang w:val="el-GR" w:eastAsia="el-CY"/>
          <w14:ligatures w14:val="none"/>
        </w:rPr>
        <w:t>βασικότερη</w:t>
      </w:r>
      <w:r>
        <w:rPr>
          <w:rFonts w:ascii="Times New Roman" w:eastAsia="Times New Roman" w:hAnsi="Times New Roman" w:cs="Times New Roman"/>
          <w:kern w:val="0"/>
          <w:sz w:val="22"/>
          <w:szCs w:val="22"/>
          <w:lang w:val="el-GR" w:eastAsia="el-CY"/>
          <w14:ligatures w14:val="none"/>
        </w:rPr>
        <w:t>ς</w:t>
      </w:r>
      <w:r w:rsidRPr="00B72BBB">
        <w:rPr>
          <w:rFonts w:ascii="Times New Roman" w:eastAsia="Times New Roman" w:hAnsi="Times New Roman" w:cs="Times New Roman"/>
          <w:kern w:val="0"/>
          <w:sz w:val="22"/>
          <w:szCs w:val="22"/>
          <w:lang w:val="el-GR" w:eastAsia="el-CY"/>
          <w14:ligatures w14:val="none"/>
        </w:rPr>
        <w:t xml:space="preserve"> δομή</w:t>
      </w:r>
      <w:r>
        <w:rPr>
          <w:rFonts w:ascii="Times New Roman" w:eastAsia="Times New Roman" w:hAnsi="Times New Roman" w:cs="Times New Roman"/>
          <w:kern w:val="0"/>
          <w:sz w:val="22"/>
          <w:szCs w:val="22"/>
          <w:lang w:val="el-GR" w:eastAsia="el-CY"/>
          <w14:ligatures w14:val="none"/>
        </w:rPr>
        <w:t>ς</w:t>
      </w:r>
      <w:r w:rsidRPr="00B72BBB">
        <w:rPr>
          <w:rFonts w:ascii="Times New Roman" w:eastAsia="Times New Roman" w:hAnsi="Times New Roman" w:cs="Times New Roman"/>
          <w:kern w:val="0"/>
          <w:sz w:val="22"/>
          <w:szCs w:val="22"/>
          <w:lang w:val="el-GR" w:eastAsia="el-CY"/>
          <w14:ligatures w14:val="none"/>
        </w:rPr>
        <w:t xml:space="preserve">   οργάνωσης  της  επαρχιακής  διοίκησης </w:t>
      </w:r>
      <w:r>
        <w:rPr>
          <w:rFonts w:ascii="Times New Roman" w:eastAsia="Times New Roman" w:hAnsi="Times New Roman" w:cs="Times New Roman"/>
          <w:kern w:val="0"/>
          <w:sz w:val="22"/>
          <w:szCs w:val="22"/>
          <w:lang w:val="el-GR" w:eastAsia="el-CY"/>
          <w14:ligatures w14:val="none"/>
        </w:rPr>
        <w:t>και της</w:t>
      </w:r>
      <w:r w:rsidRPr="00B72BBB">
        <w:rPr>
          <w:rFonts w:ascii="Times New Roman" w:eastAsia="Times New Roman" w:hAnsi="Times New Roman" w:cs="Times New Roman"/>
          <w:kern w:val="0"/>
          <w:sz w:val="22"/>
          <w:szCs w:val="22"/>
          <w:lang w:val="el-GR" w:eastAsia="el-CY"/>
          <w14:ligatures w14:val="none"/>
        </w:rPr>
        <w:t xml:space="preserve"> οργάνωση</w:t>
      </w:r>
      <w:r>
        <w:rPr>
          <w:rFonts w:ascii="Times New Roman" w:eastAsia="Times New Roman" w:hAnsi="Times New Roman" w:cs="Times New Roman"/>
          <w:kern w:val="0"/>
          <w:sz w:val="22"/>
          <w:szCs w:val="22"/>
          <w:lang w:val="el-GR" w:eastAsia="el-CY"/>
          <w14:ligatures w14:val="none"/>
        </w:rPr>
        <w:t>ς</w:t>
      </w:r>
      <w:r w:rsidRPr="00B72BBB">
        <w:rPr>
          <w:rFonts w:ascii="Times New Roman" w:eastAsia="Times New Roman" w:hAnsi="Times New Roman" w:cs="Times New Roman"/>
          <w:kern w:val="0"/>
          <w:sz w:val="22"/>
          <w:szCs w:val="22"/>
          <w:lang w:val="el-GR" w:eastAsia="el-CY"/>
          <w14:ligatures w14:val="none"/>
        </w:rPr>
        <w:t xml:space="preserve"> του  επαρχιακού  στρατού  της  αυτοκρατορίας</w:t>
      </w:r>
      <w:r w:rsidR="004C2E72">
        <w:rPr>
          <w:rFonts w:ascii="Times New Roman" w:eastAsia="Times New Roman" w:hAnsi="Times New Roman" w:cs="Times New Roman"/>
          <w:kern w:val="0"/>
          <w:sz w:val="22"/>
          <w:szCs w:val="22"/>
          <w:lang w:val="el-GR" w:eastAsia="el-CY"/>
          <w14:ligatures w14:val="none"/>
        </w:rPr>
        <w:t>.</w:t>
      </w:r>
    </w:p>
    <w:p w14:paraId="07E360F1" w14:textId="21851B1D" w:rsidR="0009672E" w:rsidRDefault="00F10EFF" w:rsidP="0088082F">
      <w:pPr>
        <w:spacing w:after="0" w:line="240" w:lineRule="auto"/>
        <w:jc w:val="both"/>
        <w:rPr>
          <w:rFonts w:ascii="Times New Roman" w:eastAsia="Times New Roman" w:hAnsi="Times New Roman" w:cs="Times New Roman"/>
          <w:kern w:val="0"/>
          <w:sz w:val="22"/>
          <w:szCs w:val="22"/>
          <w:lang w:val="el-GR" w:eastAsia="el-CY"/>
          <w14:ligatures w14:val="none"/>
        </w:rPr>
      </w:pPr>
      <w:bookmarkStart w:id="1" w:name="_Hlk168250867"/>
      <w:r>
        <w:rPr>
          <w:rFonts w:ascii="Times New Roman" w:eastAsia="Times New Roman" w:hAnsi="Times New Roman" w:cs="Times New Roman"/>
          <w:kern w:val="0"/>
          <w:sz w:val="22"/>
          <w:szCs w:val="22"/>
          <w:lang w:val="el-GR" w:eastAsia="el-CY"/>
          <w14:ligatures w14:val="none"/>
        </w:rPr>
        <w:t>Η κατανόηση  ενός τ</w:t>
      </w:r>
      <w:r w:rsidR="00320505">
        <w:rPr>
          <w:rFonts w:ascii="Times New Roman" w:eastAsia="Times New Roman" w:hAnsi="Times New Roman" w:cs="Times New Roman"/>
          <w:kern w:val="0"/>
          <w:sz w:val="22"/>
          <w:szCs w:val="22"/>
          <w:lang w:val="el-GR" w:eastAsia="el-CY"/>
          <w14:ligatures w14:val="none"/>
        </w:rPr>
        <w:t>οπικ</w:t>
      </w:r>
      <w:r>
        <w:rPr>
          <w:rFonts w:ascii="Times New Roman" w:eastAsia="Times New Roman" w:hAnsi="Times New Roman" w:cs="Times New Roman"/>
          <w:kern w:val="0"/>
          <w:sz w:val="22"/>
          <w:szCs w:val="22"/>
          <w:lang w:val="el-GR" w:eastAsia="el-CY"/>
          <w14:ligatures w14:val="none"/>
        </w:rPr>
        <w:t>ού</w:t>
      </w:r>
      <w:r w:rsidR="00320505">
        <w:rPr>
          <w:rFonts w:ascii="Times New Roman" w:eastAsia="Times New Roman" w:hAnsi="Times New Roman" w:cs="Times New Roman"/>
          <w:kern w:val="0"/>
          <w:sz w:val="22"/>
          <w:szCs w:val="22"/>
          <w:lang w:val="el-GR" w:eastAsia="el-CY"/>
          <w14:ligatures w14:val="none"/>
        </w:rPr>
        <w:t xml:space="preserve"> θεσμ</w:t>
      </w:r>
      <w:r>
        <w:rPr>
          <w:rFonts w:ascii="Times New Roman" w:eastAsia="Times New Roman" w:hAnsi="Times New Roman" w:cs="Times New Roman"/>
          <w:kern w:val="0"/>
          <w:sz w:val="22"/>
          <w:szCs w:val="22"/>
          <w:lang w:val="el-GR" w:eastAsia="el-CY"/>
          <w14:ligatures w14:val="none"/>
        </w:rPr>
        <w:t>ού</w:t>
      </w:r>
      <w:r w:rsidR="00320505">
        <w:rPr>
          <w:rFonts w:ascii="Times New Roman" w:eastAsia="Times New Roman" w:hAnsi="Times New Roman" w:cs="Times New Roman"/>
          <w:kern w:val="0"/>
          <w:sz w:val="22"/>
          <w:szCs w:val="22"/>
          <w:lang w:val="el-GR" w:eastAsia="el-CY"/>
          <w14:ligatures w14:val="none"/>
        </w:rPr>
        <w:t xml:space="preserve"> εξουσίας</w:t>
      </w:r>
      <w:r w:rsidR="004C2E72">
        <w:rPr>
          <w:rFonts w:ascii="Times New Roman" w:eastAsia="Times New Roman" w:hAnsi="Times New Roman" w:cs="Times New Roman"/>
          <w:kern w:val="0"/>
          <w:sz w:val="22"/>
          <w:szCs w:val="22"/>
          <w:lang w:val="el-GR" w:eastAsia="el-CY"/>
          <w14:ligatures w14:val="none"/>
        </w:rPr>
        <w:t>.</w:t>
      </w:r>
    </w:p>
    <w:p w14:paraId="2F7D8C1F" w14:textId="0A6DF3E4" w:rsidR="00320505" w:rsidRDefault="00F10EFF" w:rsidP="0088082F">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Η κατανόηση  του</w:t>
      </w:r>
      <w:r w:rsidR="00320505">
        <w:rPr>
          <w:rFonts w:ascii="Times New Roman" w:eastAsia="Times New Roman" w:hAnsi="Times New Roman" w:cs="Times New Roman"/>
          <w:kern w:val="0"/>
          <w:sz w:val="22"/>
          <w:szCs w:val="22"/>
          <w:lang w:val="el-GR" w:eastAsia="el-CY"/>
          <w14:ligatures w14:val="none"/>
        </w:rPr>
        <w:t xml:space="preserve"> κλασσικ</w:t>
      </w:r>
      <w:r>
        <w:rPr>
          <w:rFonts w:ascii="Times New Roman" w:eastAsia="Times New Roman" w:hAnsi="Times New Roman" w:cs="Times New Roman"/>
          <w:kern w:val="0"/>
          <w:sz w:val="22"/>
          <w:szCs w:val="22"/>
          <w:lang w:val="el-GR" w:eastAsia="el-CY"/>
          <w14:ligatures w14:val="none"/>
        </w:rPr>
        <w:t>ού</w:t>
      </w:r>
      <w:r w:rsidR="00320505">
        <w:rPr>
          <w:rFonts w:ascii="Times New Roman" w:eastAsia="Times New Roman" w:hAnsi="Times New Roman" w:cs="Times New Roman"/>
          <w:kern w:val="0"/>
          <w:sz w:val="22"/>
          <w:szCs w:val="22"/>
          <w:lang w:val="el-GR" w:eastAsia="el-CY"/>
          <w14:ligatures w14:val="none"/>
        </w:rPr>
        <w:t xml:space="preserve"> τιμαριωτικ</w:t>
      </w:r>
      <w:r>
        <w:rPr>
          <w:rFonts w:ascii="Times New Roman" w:eastAsia="Times New Roman" w:hAnsi="Times New Roman" w:cs="Times New Roman"/>
          <w:kern w:val="0"/>
          <w:sz w:val="22"/>
          <w:szCs w:val="22"/>
          <w:lang w:val="el-GR" w:eastAsia="el-CY"/>
          <w14:ligatures w14:val="none"/>
        </w:rPr>
        <w:t>ού</w:t>
      </w:r>
      <w:r w:rsidR="00320505">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l-GR" w:eastAsia="el-CY"/>
          <w14:ligatures w14:val="none"/>
        </w:rPr>
        <w:t xml:space="preserve">συστήματος </w:t>
      </w:r>
      <w:r w:rsidR="00320505">
        <w:rPr>
          <w:rFonts w:ascii="Times New Roman" w:eastAsia="Times New Roman" w:hAnsi="Times New Roman" w:cs="Times New Roman"/>
          <w:kern w:val="0"/>
          <w:sz w:val="22"/>
          <w:szCs w:val="22"/>
          <w:lang w:val="el-GR" w:eastAsia="el-CY"/>
          <w14:ligatures w14:val="none"/>
        </w:rPr>
        <w:t xml:space="preserve">  και </w:t>
      </w:r>
      <w:r w:rsidR="00801F39">
        <w:rPr>
          <w:rFonts w:ascii="Times New Roman" w:eastAsia="Times New Roman" w:hAnsi="Times New Roman" w:cs="Times New Roman"/>
          <w:kern w:val="0"/>
          <w:sz w:val="22"/>
          <w:szCs w:val="22"/>
          <w:lang w:val="el-GR" w:eastAsia="el-CY"/>
          <w14:ligatures w14:val="none"/>
        </w:rPr>
        <w:t>του</w:t>
      </w:r>
      <w:r w:rsidR="00320505">
        <w:rPr>
          <w:rFonts w:ascii="Times New Roman" w:eastAsia="Times New Roman" w:hAnsi="Times New Roman" w:cs="Times New Roman"/>
          <w:kern w:val="0"/>
          <w:sz w:val="22"/>
          <w:szCs w:val="22"/>
          <w:lang w:val="el-GR" w:eastAsia="el-CY"/>
          <w14:ligatures w14:val="none"/>
        </w:rPr>
        <w:t xml:space="preserve"> πολιτικ</w:t>
      </w:r>
      <w:r w:rsidR="00801F39">
        <w:rPr>
          <w:rFonts w:ascii="Times New Roman" w:eastAsia="Times New Roman" w:hAnsi="Times New Roman" w:cs="Times New Roman"/>
          <w:kern w:val="0"/>
          <w:sz w:val="22"/>
          <w:szCs w:val="22"/>
          <w:lang w:val="el-GR" w:eastAsia="el-CY"/>
          <w14:ligatures w14:val="none"/>
        </w:rPr>
        <w:t>ού</w:t>
      </w:r>
      <w:r w:rsidR="00320505">
        <w:rPr>
          <w:rFonts w:ascii="Times New Roman" w:eastAsia="Times New Roman" w:hAnsi="Times New Roman" w:cs="Times New Roman"/>
          <w:kern w:val="0"/>
          <w:sz w:val="22"/>
          <w:szCs w:val="22"/>
          <w:lang w:val="el-GR" w:eastAsia="el-CY"/>
          <w14:ligatures w14:val="none"/>
        </w:rPr>
        <w:t xml:space="preserve"> του  </w:t>
      </w:r>
      <w:r w:rsidR="00801F39">
        <w:rPr>
          <w:rFonts w:ascii="Times New Roman" w:eastAsia="Times New Roman" w:hAnsi="Times New Roman" w:cs="Times New Roman"/>
          <w:kern w:val="0"/>
          <w:sz w:val="22"/>
          <w:szCs w:val="22"/>
          <w:lang w:val="el-GR" w:eastAsia="el-CY"/>
          <w14:ligatures w14:val="none"/>
        </w:rPr>
        <w:t>ελέγχου</w:t>
      </w:r>
      <w:r w:rsidR="00320505">
        <w:rPr>
          <w:rFonts w:ascii="Times New Roman" w:eastAsia="Times New Roman" w:hAnsi="Times New Roman" w:cs="Times New Roman"/>
          <w:kern w:val="0"/>
          <w:sz w:val="22"/>
          <w:szCs w:val="22"/>
          <w:lang w:val="el-GR" w:eastAsia="el-CY"/>
          <w14:ligatures w14:val="none"/>
        </w:rPr>
        <w:t xml:space="preserve">  μέσω του ελέγχου  της γαιοκτησίας</w:t>
      </w:r>
      <w:r w:rsidR="004C2E72">
        <w:rPr>
          <w:rFonts w:ascii="Times New Roman" w:eastAsia="Times New Roman" w:hAnsi="Times New Roman" w:cs="Times New Roman"/>
          <w:kern w:val="0"/>
          <w:sz w:val="22"/>
          <w:szCs w:val="22"/>
          <w:lang w:val="el-GR" w:eastAsia="el-CY"/>
          <w14:ligatures w14:val="none"/>
        </w:rPr>
        <w:t>.</w:t>
      </w:r>
      <w:r w:rsidR="00320505">
        <w:rPr>
          <w:rFonts w:ascii="Times New Roman" w:eastAsia="Times New Roman" w:hAnsi="Times New Roman" w:cs="Times New Roman"/>
          <w:kern w:val="0"/>
          <w:sz w:val="22"/>
          <w:szCs w:val="22"/>
          <w:lang w:val="el-GR" w:eastAsia="el-CY"/>
          <w14:ligatures w14:val="none"/>
        </w:rPr>
        <w:t xml:space="preserve"> </w:t>
      </w:r>
    </w:p>
    <w:p w14:paraId="0CCE3093" w14:textId="1880D3E7" w:rsidR="00611E4F" w:rsidRPr="009D139D" w:rsidRDefault="004C2E72" w:rsidP="0088082F">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Να κατανοούν ότι ό</w:t>
      </w:r>
      <w:r w:rsidR="009D139D">
        <w:rPr>
          <w:rFonts w:ascii="Times New Roman" w:eastAsia="Times New Roman" w:hAnsi="Times New Roman" w:cs="Times New Roman"/>
          <w:kern w:val="0"/>
          <w:sz w:val="22"/>
          <w:szCs w:val="22"/>
          <w:lang w:val="el-GR" w:eastAsia="el-CY"/>
          <w14:ligatures w14:val="none"/>
        </w:rPr>
        <w:t>λοι οι στρατιωτικοί και  διοικητικοί θεσμοί  της αυτοκρατορίας ήταν άμεσα συνδεδεμένοι με  το σύστημα διαχείρισης  των δημόσιων  γαιών.</w:t>
      </w:r>
    </w:p>
    <w:bookmarkEnd w:id="1"/>
    <w:p w14:paraId="1ABB0331" w14:textId="77777777" w:rsidR="00293B3B" w:rsidRDefault="00293B3B" w:rsidP="0088082F">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390AB0BA" w14:textId="0EACEADE" w:rsidR="0009672E" w:rsidRDefault="0009672E" w:rsidP="0088082F">
      <w:pPr>
        <w:spacing w:after="0" w:line="240" w:lineRule="auto"/>
        <w:jc w:val="both"/>
        <w:rPr>
          <w:rFonts w:ascii="Times New Roman" w:eastAsia="Times New Roman" w:hAnsi="Times New Roman" w:cs="Times New Roman"/>
          <w:b/>
          <w:bCs/>
          <w:kern w:val="0"/>
          <w:sz w:val="22"/>
          <w:szCs w:val="22"/>
          <w:lang w:val="tr-TR" w:eastAsia="el-CY"/>
          <w14:ligatures w14:val="none"/>
        </w:rPr>
      </w:pPr>
      <w:r>
        <w:rPr>
          <w:rFonts w:ascii="Times New Roman" w:eastAsia="Times New Roman" w:hAnsi="Times New Roman" w:cs="Times New Roman"/>
          <w:b/>
          <w:bCs/>
          <w:kern w:val="0"/>
          <w:sz w:val="22"/>
          <w:szCs w:val="22"/>
          <w:lang w:val="el-GR" w:eastAsia="el-CY"/>
          <w14:ligatures w14:val="none"/>
        </w:rPr>
        <w:t>Περιεχόμενο  ενότητας</w:t>
      </w:r>
    </w:p>
    <w:p w14:paraId="0307A530" w14:textId="77777777" w:rsidR="00F10EFF" w:rsidRPr="00F10EFF" w:rsidRDefault="00F10EFF" w:rsidP="0088082F">
      <w:pPr>
        <w:spacing w:after="0" w:line="240" w:lineRule="auto"/>
        <w:jc w:val="both"/>
        <w:rPr>
          <w:rFonts w:ascii="Times New Roman" w:eastAsia="Times New Roman" w:hAnsi="Times New Roman" w:cs="Times New Roman"/>
          <w:b/>
          <w:bCs/>
          <w:kern w:val="0"/>
          <w:sz w:val="22"/>
          <w:szCs w:val="22"/>
          <w:lang w:val="tr-TR" w:eastAsia="el-CY"/>
          <w14:ligatures w14:val="none"/>
        </w:rPr>
      </w:pPr>
    </w:p>
    <w:p w14:paraId="2727F79B" w14:textId="61B9C575" w:rsidR="00D304CB" w:rsidRPr="006A7EBA" w:rsidRDefault="00F10EFF" w:rsidP="0088082F">
      <w:pPr>
        <w:spacing w:after="0" w:line="240" w:lineRule="auto"/>
        <w:jc w:val="both"/>
        <w:rPr>
          <w:rFonts w:ascii="Times New Roman" w:eastAsia="Times New Roman" w:hAnsi="Times New Roman" w:cs="Times New Roman"/>
          <w:kern w:val="0"/>
          <w:sz w:val="22"/>
          <w:szCs w:val="22"/>
          <w:lang w:val="el-GR" w:eastAsia="el-CY"/>
          <w14:ligatures w14:val="none"/>
        </w:rPr>
      </w:pPr>
      <w:r w:rsidRPr="00363CFC">
        <w:rPr>
          <w:rFonts w:ascii="Times New Roman" w:eastAsia="Times New Roman" w:hAnsi="Times New Roman" w:cs="Times New Roman"/>
          <w:kern w:val="0"/>
          <w:sz w:val="22"/>
          <w:szCs w:val="22"/>
          <w:u w:val="single"/>
          <w:lang w:val="el-GR" w:eastAsia="el-CY"/>
          <w14:ligatures w14:val="none"/>
        </w:rPr>
        <w:t>Τιμαριωτικό σύστημα</w:t>
      </w:r>
      <w:r w:rsidRPr="00F10EFF">
        <w:rPr>
          <w:rFonts w:ascii="Times New Roman" w:eastAsia="Times New Roman" w:hAnsi="Times New Roman" w:cs="Times New Roman"/>
          <w:kern w:val="0"/>
          <w:sz w:val="22"/>
          <w:szCs w:val="22"/>
          <w:lang w:val="el-GR" w:eastAsia="el-CY"/>
          <w14:ligatures w14:val="none"/>
        </w:rPr>
        <w:t xml:space="preserve"> (</w:t>
      </w:r>
      <w:r w:rsidRPr="00F10EFF">
        <w:rPr>
          <w:rFonts w:ascii="Times New Roman" w:eastAsia="Times New Roman" w:hAnsi="Times New Roman" w:cs="Times New Roman"/>
          <w:kern w:val="0"/>
          <w:sz w:val="22"/>
          <w:szCs w:val="22"/>
          <w:lang w:val="tr-TR" w:eastAsia="el-CY"/>
          <w14:ligatures w14:val="none"/>
        </w:rPr>
        <w:t>dirlik sistemi</w:t>
      </w:r>
      <w:r w:rsidRPr="00F10EFF">
        <w:rPr>
          <w:rFonts w:ascii="Times New Roman" w:eastAsia="Times New Roman" w:hAnsi="Times New Roman" w:cs="Times New Roman"/>
          <w:kern w:val="0"/>
          <w:sz w:val="22"/>
          <w:szCs w:val="22"/>
          <w:lang w:val="el-GR" w:eastAsia="el-CY"/>
          <w14:ligatures w14:val="none"/>
        </w:rPr>
        <w:t>)</w:t>
      </w:r>
      <w:r w:rsidRPr="00F10EFF">
        <w:rPr>
          <w:rFonts w:ascii="Times New Roman" w:eastAsia="Times New Roman" w:hAnsi="Times New Roman" w:cs="Times New Roman"/>
          <w:kern w:val="0"/>
          <w:sz w:val="22"/>
          <w:szCs w:val="22"/>
          <w:lang w:val="tr-TR" w:eastAsia="el-CY"/>
          <w14:ligatures w14:val="none"/>
        </w:rPr>
        <w:t xml:space="preserve"> </w:t>
      </w:r>
      <w:r w:rsidRPr="00F10EFF">
        <w:rPr>
          <w:rFonts w:ascii="Times New Roman" w:eastAsia="Times New Roman" w:hAnsi="Times New Roman" w:cs="Times New Roman"/>
          <w:kern w:val="0"/>
          <w:sz w:val="22"/>
          <w:szCs w:val="22"/>
          <w:lang w:val="el-GR" w:eastAsia="el-CY"/>
          <w14:ligatures w14:val="none"/>
        </w:rPr>
        <w:sym w:font="Wingdings" w:char="F0F0"/>
      </w:r>
      <w:r w:rsidRPr="00F10EFF">
        <w:rPr>
          <w:rFonts w:ascii="Times New Roman" w:eastAsia="Times New Roman" w:hAnsi="Times New Roman" w:cs="Times New Roman"/>
          <w:kern w:val="0"/>
          <w:sz w:val="22"/>
          <w:szCs w:val="22"/>
          <w:lang w:val="el-GR" w:eastAsia="el-CY"/>
          <w14:ligatures w14:val="none"/>
        </w:rPr>
        <w:t xml:space="preserve"> βασικότερη δομή   οργάνωσης  της  επαρχιακής  διοίκησης </w:t>
      </w:r>
      <w:r w:rsidRPr="00F10EFF">
        <w:rPr>
          <w:rFonts w:ascii="Times New Roman" w:eastAsia="Times New Roman" w:hAnsi="Times New Roman" w:cs="Times New Roman"/>
          <w:kern w:val="0"/>
          <w:sz w:val="22"/>
          <w:szCs w:val="22"/>
          <w:lang w:val="el-GR" w:eastAsia="el-CY"/>
          <w14:ligatures w14:val="none"/>
        </w:rPr>
        <w:sym w:font="Wingdings" w:char="F0F0"/>
      </w:r>
      <w:r w:rsidRPr="00F10EFF">
        <w:rPr>
          <w:rFonts w:ascii="Times New Roman" w:eastAsia="Times New Roman" w:hAnsi="Times New Roman" w:cs="Times New Roman"/>
          <w:kern w:val="0"/>
          <w:sz w:val="22"/>
          <w:szCs w:val="22"/>
          <w:lang w:val="el-GR" w:eastAsia="el-CY"/>
          <w14:ligatures w14:val="none"/>
        </w:rPr>
        <w:t xml:space="preserve">  οργάνωση του  επαρχιακού  στρατού  της  αυτοκρατορίας </w:t>
      </w:r>
    </w:p>
    <w:p w14:paraId="3FE6C0E8" w14:textId="77777777" w:rsidR="00D304CB" w:rsidRDefault="00D304CB" w:rsidP="0088082F">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sym w:font="Wingdings" w:char="F0F2"/>
      </w:r>
    </w:p>
    <w:p w14:paraId="30892C32" w14:textId="26D7B26C" w:rsidR="00F10EFF" w:rsidRPr="00F10EFF" w:rsidRDefault="00D304CB" w:rsidP="0088082F">
      <w:pPr>
        <w:spacing w:after="0" w:line="240" w:lineRule="auto"/>
        <w:jc w:val="both"/>
        <w:rPr>
          <w:rFonts w:ascii="Times New Roman" w:eastAsia="Times New Roman" w:hAnsi="Times New Roman" w:cs="Times New Roman"/>
          <w:kern w:val="0"/>
          <w:sz w:val="22"/>
          <w:szCs w:val="22"/>
          <w:lang w:val="tr-TR" w:eastAsia="el-CY"/>
          <w14:ligatures w14:val="none"/>
        </w:rPr>
      </w:pPr>
      <w:r w:rsidRPr="00363CFC">
        <w:rPr>
          <w:rFonts w:ascii="Times New Roman" w:eastAsia="Times New Roman" w:hAnsi="Times New Roman" w:cs="Times New Roman"/>
          <w:kern w:val="0"/>
          <w:sz w:val="22"/>
          <w:szCs w:val="22"/>
          <w:u w:val="single"/>
          <w:lang w:val="el-GR" w:eastAsia="el-CY"/>
          <w14:ligatures w14:val="none"/>
        </w:rPr>
        <w:t>Τ</w:t>
      </w:r>
      <w:r w:rsidR="00F10EFF" w:rsidRPr="00363CFC">
        <w:rPr>
          <w:rFonts w:ascii="Times New Roman" w:eastAsia="Times New Roman" w:hAnsi="Times New Roman" w:cs="Times New Roman"/>
          <w:kern w:val="0"/>
          <w:sz w:val="22"/>
          <w:szCs w:val="22"/>
          <w:u w:val="single"/>
          <w:lang w:val="el-GR" w:eastAsia="el-CY"/>
          <w14:ligatures w14:val="none"/>
        </w:rPr>
        <w:t xml:space="preserve">ο σύστημα </w:t>
      </w:r>
      <w:r w:rsidR="00921738" w:rsidRPr="00363CFC">
        <w:rPr>
          <w:rFonts w:ascii="Times New Roman" w:eastAsia="Times New Roman" w:hAnsi="Times New Roman" w:cs="Times New Roman"/>
          <w:kern w:val="0"/>
          <w:sz w:val="22"/>
          <w:szCs w:val="22"/>
          <w:u w:val="single"/>
          <w:lang w:val="el-GR" w:eastAsia="el-CY"/>
          <w14:ligatures w14:val="none"/>
        </w:rPr>
        <w:t xml:space="preserve">εκμίσθωσης φόρων  </w:t>
      </w:r>
      <w:r w:rsidR="00F10EFF" w:rsidRPr="00363CFC">
        <w:rPr>
          <w:rFonts w:ascii="Times New Roman" w:eastAsia="Times New Roman" w:hAnsi="Times New Roman" w:cs="Times New Roman"/>
          <w:kern w:val="0"/>
          <w:sz w:val="22"/>
          <w:szCs w:val="22"/>
          <w:u w:val="single"/>
          <w:lang w:val="el-GR" w:eastAsia="el-CY"/>
          <w14:ligatures w14:val="none"/>
        </w:rPr>
        <w:t>(</w:t>
      </w:r>
      <w:r w:rsidR="00F10EFF" w:rsidRPr="00363CFC">
        <w:rPr>
          <w:rFonts w:ascii="Times New Roman" w:eastAsia="Times New Roman" w:hAnsi="Times New Roman" w:cs="Times New Roman"/>
          <w:kern w:val="0"/>
          <w:sz w:val="22"/>
          <w:szCs w:val="22"/>
          <w:u w:val="single"/>
          <w:lang w:val="tr-TR" w:eastAsia="el-CY"/>
          <w14:ligatures w14:val="none"/>
        </w:rPr>
        <w:t>iltizam</w:t>
      </w:r>
      <w:r w:rsidR="00F10EFF" w:rsidRPr="00363CFC">
        <w:rPr>
          <w:rFonts w:ascii="Times New Roman" w:eastAsia="Times New Roman" w:hAnsi="Times New Roman" w:cs="Times New Roman"/>
          <w:kern w:val="0"/>
          <w:sz w:val="22"/>
          <w:szCs w:val="22"/>
          <w:u w:val="single"/>
          <w:lang w:val="el-GR" w:eastAsia="el-CY"/>
          <w14:ligatures w14:val="none"/>
        </w:rPr>
        <w:t>)</w:t>
      </w:r>
      <w:r w:rsidR="00F10EFF" w:rsidRPr="00363CFC">
        <w:rPr>
          <w:rFonts w:ascii="Times New Roman" w:eastAsia="Times New Roman" w:hAnsi="Times New Roman" w:cs="Times New Roman"/>
          <w:kern w:val="0"/>
          <w:sz w:val="22"/>
          <w:szCs w:val="22"/>
          <w:u w:val="single"/>
          <w:lang w:val="tr-TR" w:eastAsia="el-CY"/>
          <w14:ligatures w14:val="none"/>
        </w:rPr>
        <w:t xml:space="preserve"> </w:t>
      </w:r>
      <w:r w:rsidR="00F10EFF" w:rsidRPr="00363CFC">
        <w:rPr>
          <w:rFonts w:ascii="Times New Roman" w:eastAsia="Times New Roman" w:hAnsi="Times New Roman" w:cs="Times New Roman"/>
          <w:kern w:val="0"/>
          <w:sz w:val="22"/>
          <w:szCs w:val="22"/>
          <w:u w:val="single"/>
          <w:lang w:val="el-GR" w:eastAsia="el-CY"/>
          <w14:ligatures w14:val="none"/>
        </w:rPr>
        <w:t xml:space="preserve"> </w:t>
      </w:r>
      <w:r w:rsidRPr="00363CFC">
        <w:rPr>
          <w:rFonts w:ascii="Times New Roman" w:eastAsia="Times New Roman" w:hAnsi="Times New Roman" w:cs="Times New Roman"/>
          <w:kern w:val="0"/>
          <w:sz w:val="22"/>
          <w:szCs w:val="22"/>
          <w:u w:val="single"/>
          <w:lang w:val="el-GR" w:eastAsia="el-CY"/>
          <w14:ligatures w14:val="none"/>
        </w:rPr>
        <w:t xml:space="preserve">  </w:t>
      </w:r>
      <w:r>
        <w:rPr>
          <w:rFonts w:ascii="Times New Roman" w:eastAsia="Times New Roman" w:hAnsi="Times New Roman" w:cs="Times New Roman"/>
          <w:kern w:val="0"/>
          <w:sz w:val="22"/>
          <w:szCs w:val="22"/>
          <w:lang w:val="el-GR" w:eastAsia="el-CY"/>
          <w14:ligatures w14:val="none"/>
        </w:rPr>
        <w:t xml:space="preserve">          </w:t>
      </w:r>
      <w:r w:rsidR="00F10EFF" w:rsidRPr="00F10EFF">
        <w:rPr>
          <w:rFonts w:ascii="Times New Roman" w:eastAsia="Times New Roman" w:hAnsi="Times New Roman" w:cs="Times New Roman"/>
          <w:kern w:val="0"/>
          <w:sz w:val="22"/>
          <w:szCs w:val="22"/>
          <w:lang w:val="el-GR" w:eastAsia="el-CY"/>
          <w14:ligatures w14:val="none"/>
        </w:rPr>
        <w:sym w:font="Wingdings" w:char="F0F0"/>
      </w:r>
      <w:r w:rsidR="00F10EFF">
        <w:rPr>
          <w:rFonts w:ascii="Times New Roman" w:eastAsia="Times New Roman" w:hAnsi="Times New Roman" w:cs="Times New Roman"/>
          <w:kern w:val="0"/>
          <w:sz w:val="22"/>
          <w:szCs w:val="22"/>
          <w:lang w:val="el-GR" w:eastAsia="el-CY"/>
          <w14:ligatures w14:val="none"/>
        </w:rPr>
        <w:t xml:space="preserve"> </w:t>
      </w:r>
      <w:r w:rsidR="00F10EFF" w:rsidRPr="00F10EFF">
        <w:rPr>
          <w:rFonts w:ascii="Times New Roman" w:eastAsia="Times New Roman" w:hAnsi="Times New Roman" w:cs="Times New Roman"/>
          <w:kern w:val="0"/>
          <w:sz w:val="22"/>
          <w:szCs w:val="22"/>
          <w:lang w:val="el-GR" w:eastAsia="el-CY"/>
          <w14:ligatures w14:val="none"/>
        </w:rPr>
        <w:t xml:space="preserve"> η δύναμη  των εκμισθωτών (</w:t>
      </w:r>
      <w:r w:rsidR="00F10EFF" w:rsidRPr="00F10EFF">
        <w:rPr>
          <w:rFonts w:ascii="Times New Roman" w:eastAsia="Times New Roman" w:hAnsi="Times New Roman" w:cs="Times New Roman"/>
          <w:kern w:val="0"/>
          <w:sz w:val="22"/>
          <w:szCs w:val="22"/>
          <w:lang w:val="tr-TR" w:eastAsia="el-CY"/>
          <w14:ligatures w14:val="none"/>
        </w:rPr>
        <w:t>mültezim</w:t>
      </w:r>
      <w:r w:rsidR="00F10EFF" w:rsidRPr="00F10EFF">
        <w:rPr>
          <w:rFonts w:ascii="Times New Roman" w:eastAsia="Times New Roman" w:hAnsi="Times New Roman" w:cs="Times New Roman"/>
          <w:kern w:val="0"/>
          <w:sz w:val="22"/>
          <w:szCs w:val="22"/>
          <w:lang w:val="el-GR" w:eastAsia="el-CY"/>
          <w14:ligatures w14:val="none"/>
        </w:rPr>
        <w:t>) ενισχύθηκε εις  βάρος  των τιμαριούχων σπαχήδων</w:t>
      </w:r>
    </w:p>
    <w:p w14:paraId="68BB230A" w14:textId="77777777" w:rsidR="00D304CB" w:rsidRDefault="00D304CB" w:rsidP="0088082F">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                                                     </w:t>
      </w:r>
      <w:r w:rsidRPr="00F10EFF">
        <w:rPr>
          <w:rFonts w:ascii="Times New Roman" w:eastAsia="Times New Roman" w:hAnsi="Times New Roman" w:cs="Times New Roman"/>
          <w:kern w:val="0"/>
          <w:sz w:val="22"/>
          <w:szCs w:val="22"/>
          <w:lang w:val="el-GR" w:eastAsia="el-CY"/>
          <w14:ligatures w14:val="none"/>
        </w:rPr>
        <w:sym w:font="Wingdings" w:char="F0F0"/>
      </w:r>
      <w:r>
        <w:rPr>
          <w:rFonts w:ascii="Times New Roman" w:eastAsia="Times New Roman" w:hAnsi="Times New Roman" w:cs="Times New Roman"/>
          <w:kern w:val="0"/>
          <w:sz w:val="22"/>
          <w:szCs w:val="22"/>
          <w:lang w:val="el-GR" w:eastAsia="el-CY"/>
          <w14:ligatures w14:val="none"/>
        </w:rPr>
        <w:t xml:space="preserve"> </w:t>
      </w:r>
      <w:r w:rsidR="00A21B46">
        <w:rPr>
          <w:rFonts w:ascii="Times New Roman" w:eastAsia="Times New Roman" w:hAnsi="Times New Roman" w:cs="Times New Roman"/>
          <w:kern w:val="0"/>
          <w:sz w:val="22"/>
          <w:szCs w:val="22"/>
          <w:lang w:val="el-GR" w:eastAsia="el-CY"/>
          <w14:ligatures w14:val="none"/>
        </w:rPr>
        <w:t xml:space="preserve">ενίσχυση κεντρόφυγων τάσεων των  τοπικών αξιωματούχων </w:t>
      </w:r>
    </w:p>
    <w:p w14:paraId="460FAAA6" w14:textId="6E3C3449" w:rsidR="00A21B46" w:rsidRDefault="00D304CB" w:rsidP="0088082F">
      <w:pPr>
        <w:spacing w:after="0" w:line="240" w:lineRule="auto"/>
        <w:jc w:val="both"/>
        <w:rPr>
          <w:rFonts w:ascii="Times New Roman" w:eastAsia="Times New Roman" w:hAnsi="Times New Roman" w:cs="Times New Roman"/>
          <w:kern w:val="0"/>
          <w:sz w:val="22"/>
          <w:szCs w:val="22"/>
          <w:lang w:val="el-GR" w:eastAsia="el-CY"/>
          <w14:ligatures w14:val="none"/>
        </w:rPr>
      </w:pPr>
      <w:r w:rsidRPr="00F10EFF">
        <w:rPr>
          <w:rFonts w:ascii="Times New Roman" w:eastAsia="Times New Roman" w:hAnsi="Times New Roman" w:cs="Times New Roman"/>
          <w:kern w:val="0"/>
          <w:sz w:val="22"/>
          <w:szCs w:val="22"/>
          <w:lang w:val="el-GR" w:eastAsia="el-CY"/>
          <w14:ligatures w14:val="none"/>
        </w:rPr>
        <w:sym w:font="Wingdings" w:char="F0F0"/>
      </w:r>
      <w:r w:rsidR="00A21B46">
        <w:rPr>
          <w:rFonts w:ascii="Times New Roman" w:eastAsia="Times New Roman" w:hAnsi="Times New Roman" w:cs="Times New Roman"/>
          <w:kern w:val="0"/>
          <w:sz w:val="22"/>
          <w:szCs w:val="22"/>
          <w:lang w:val="el-GR" w:eastAsia="el-CY"/>
          <w14:ligatures w14:val="none"/>
        </w:rPr>
        <w:t xml:space="preserve"> προβλήματα στην ομαλή ροή  των φόρων στο κρατικό  θησαυροφυλάκιο</w:t>
      </w:r>
    </w:p>
    <w:p w14:paraId="49E7889D" w14:textId="77777777" w:rsidR="00D304CB" w:rsidRDefault="00D304CB" w:rsidP="0088082F">
      <w:pPr>
        <w:spacing w:after="0" w:line="240" w:lineRule="auto"/>
        <w:jc w:val="both"/>
        <w:rPr>
          <w:rFonts w:ascii="Times New Roman" w:eastAsia="Times New Roman" w:hAnsi="Times New Roman" w:cs="Times New Roman"/>
          <w:kern w:val="0"/>
          <w:sz w:val="22"/>
          <w:szCs w:val="22"/>
          <w:lang w:val="el-GR" w:eastAsia="el-CY"/>
          <w14:ligatures w14:val="none"/>
        </w:rPr>
      </w:pPr>
    </w:p>
    <w:p w14:paraId="5C46E6FA" w14:textId="18E334DC" w:rsidR="000F13FC" w:rsidRDefault="00A21B46" w:rsidP="0088082F">
      <w:pPr>
        <w:spacing w:after="0" w:line="240" w:lineRule="auto"/>
        <w:jc w:val="both"/>
        <w:rPr>
          <w:rFonts w:ascii="Times New Roman" w:eastAsia="Times New Roman" w:hAnsi="Times New Roman" w:cs="Times New Roman"/>
          <w:kern w:val="0"/>
          <w:sz w:val="22"/>
          <w:szCs w:val="22"/>
          <w:lang w:val="tr-TR" w:eastAsia="el-CY"/>
          <w14:ligatures w14:val="none"/>
        </w:rPr>
      </w:pPr>
      <w:r w:rsidRPr="00363CFC">
        <w:rPr>
          <w:rFonts w:ascii="Times New Roman" w:eastAsia="Times New Roman" w:hAnsi="Times New Roman" w:cs="Times New Roman"/>
          <w:kern w:val="0"/>
          <w:sz w:val="22"/>
          <w:szCs w:val="22"/>
          <w:u w:val="single"/>
          <w:lang w:val="el-GR" w:eastAsia="el-CY"/>
          <w14:ligatures w14:val="none"/>
        </w:rPr>
        <w:t xml:space="preserve">Ενέργειες  περιορισμού  των  προβλημάτων  που  δημιουργούσε το σύστημα </w:t>
      </w:r>
      <w:r w:rsidR="00363CFC">
        <w:rPr>
          <w:rFonts w:ascii="Times New Roman" w:eastAsia="Times New Roman" w:hAnsi="Times New Roman" w:cs="Times New Roman"/>
          <w:kern w:val="0"/>
          <w:sz w:val="22"/>
          <w:szCs w:val="22"/>
          <w:u w:val="single"/>
          <w:lang w:val="el-GR" w:eastAsia="el-CY"/>
          <w14:ligatures w14:val="none"/>
        </w:rPr>
        <w:t xml:space="preserve">εκμίσθωσης </w:t>
      </w:r>
      <w:r>
        <w:rPr>
          <w:rFonts w:ascii="Times New Roman" w:eastAsia="Times New Roman" w:hAnsi="Times New Roman" w:cs="Times New Roman"/>
          <w:kern w:val="0"/>
          <w:sz w:val="22"/>
          <w:szCs w:val="22"/>
          <w:lang w:val="el-GR" w:eastAsia="el-CY"/>
          <w14:ligatures w14:val="none"/>
        </w:rPr>
        <w:t xml:space="preserve">:  διοικητικές μεταβολές του καθεστώτος της Κύπρου, αναγνώριση   των  αρχιερέων ως εφόρων  και επιτρόπων των </w:t>
      </w:r>
      <w:r w:rsidR="00643D34">
        <w:rPr>
          <w:rFonts w:ascii="Times New Roman" w:eastAsia="Times New Roman" w:hAnsi="Times New Roman" w:cs="Times New Roman"/>
          <w:kern w:val="0"/>
          <w:sz w:val="22"/>
          <w:szCs w:val="22"/>
          <w:lang w:val="el-GR" w:eastAsia="el-CY"/>
          <w14:ligatures w14:val="none"/>
        </w:rPr>
        <w:t>ραγιάδων</w:t>
      </w:r>
      <w:r>
        <w:rPr>
          <w:rFonts w:ascii="Times New Roman" w:eastAsia="Times New Roman" w:hAnsi="Times New Roman" w:cs="Times New Roman"/>
          <w:kern w:val="0"/>
          <w:sz w:val="22"/>
          <w:szCs w:val="22"/>
          <w:lang w:val="el-GR" w:eastAsia="el-CY"/>
          <w14:ligatures w14:val="none"/>
        </w:rPr>
        <w:t xml:space="preserve">  με δικαίωμα άμεσης  προσφυγής, διορισμός  του δραγομάνου  ως αντιπροσώπου  του χριστιανικού  πληθυσμού κτλ.</w:t>
      </w:r>
      <w:bookmarkStart w:id="2" w:name="_Hlk168260302"/>
    </w:p>
    <w:p w14:paraId="1F36E6E7" w14:textId="03913889" w:rsidR="00A632CD" w:rsidRPr="00A632CD" w:rsidRDefault="00A632CD" w:rsidP="0088082F">
      <w:pPr>
        <w:spacing w:after="0" w:line="240" w:lineRule="auto"/>
        <w:jc w:val="both"/>
        <w:rPr>
          <w:rFonts w:ascii="Times New Roman" w:hAnsi="Times New Roman" w:cs="Times New Roman"/>
          <w:sz w:val="22"/>
          <w:szCs w:val="22"/>
          <w:lang w:val="tr-TR"/>
        </w:rPr>
      </w:pPr>
      <w:r>
        <w:rPr>
          <w:rFonts w:ascii="Times New Roman" w:eastAsia="Times New Roman" w:hAnsi="Times New Roman" w:cs="Times New Roman"/>
          <w:kern w:val="0"/>
          <w:sz w:val="22"/>
          <w:szCs w:val="22"/>
          <w:lang w:val="tr-TR" w:eastAsia="el-CY"/>
          <w14:ligatures w14:val="none"/>
        </w:rPr>
        <w:t xml:space="preserve">18o </w:t>
      </w:r>
      <w:proofErr w:type="gramStart"/>
      <w:r>
        <w:rPr>
          <w:rFonts w:ascii="Times New Roman" w:eastAsia="Times New Roman" w:hAnsi="Times New Roman" w:cs="Times New Roman"/>
          <w:kern w:val="0"/>
          <w:sz w:val="22"/>
          <w:szCs w:val="22"/>
          <w:lang w:val="el-GR" w:eastAsia="el-CY"/>
          <w14:ligatures w14:val="none"/>
        </w:rPr>
        <w:t>αιώνα -</w:t>
      </w:r>
      <w:proofErr w:type="gramEnd"/>
      <w:r>
        <w:rPr>
          <w:rFonts w:ascii="Times New Roman" w:eastAsia="Times New Roman" w:hAnsi="Times New Roman" w:cs="Times New Roman"/>
          <w:kern w:val="0"/>
          <w:sz w:val="22"/>
          <w:szCs w:val="22"/>
          <w:lang w:val="el-GR" w:eastAsia="el-CY"/>
          <w14:ligatures w14:val="none"/>
        </w:rPr>
        <w:t xml:space="preserve"> </w:t>
      </w:r>
      <w:r w:rsidRPr="006A7EBA">
        <w:rPr>
          <w:rFonts w:ascii="Times New Roman" w:eastAsia="Times New Roman" w:hAnsi="Times New Roman" w:cs="Times New Roman"/>
          <w:kern w:val="0"/>
          <w:sz w:val="22"/>
          <w:szCs w:val="22"/>
          <w:u w:val="single"/>
          <w:lang w:val="el-GR" w:eastAsia="el-CY"/>
          <w14:ligatures w14:val="none"/>
        </w:rPr>
        <w:t xml:space="preserve">Σύστημα  ισόβιων </w:t>
      </w:r>
      <w:proofErr w:type="spellStart"/>
      <w:r w:rsidRPr="006A7EBA">
        <w:rPr>
          <w:rFonts w:ascii="Times New Roman" w:eastAsia="Times New Roman" w:hAnsi="Times New Roman" w:cs="Times New Roman"/>
          <w:kern w:val="0"/>
          <w:sz w:val="22"/>
          <w:szCs w:val="22"/>
          <w:u w:val="single"/>
          <w:lang w:val="el-GR" w:eastAsia="el-CY"/>
          <w14:ligatures w14:val="none"/>
        </w:rPr>
        <w:t>φοροεκμισθώσεων</w:t>
      </w:r>
      <w:proofErr w:type="spellEnd"/>
      <w:r w:rsidRPr="006A7EBA">
        <w:rPr>
          <w:rFonts w:ascii="Times New Roman" w:eastAsia="Times New Roman" w:hAnsi="Times New Roman" w:cs="Times New Roman"/>
          <w:kern w:val="0"/>
          <w:sz w:val="22"/>
          <w:szCs w:val="22"/>
          <w:u w:val="single"/>
          <w:lang w:val="el-GR" w:eastAsia="el-CY"/>
          <w14:ligatures w14:val="none"/>
        </w:rPr>
        <w:t xml:space="preserve"> (</w:t>
      </w:r>
      <w:r w:rsidRPr="006A7EBA">
        <w:rPr>
          <w:rFonts w:ascii="Times New Roman" w:eastAsia="Times New Roman" w:hAnsi="Times New Roman" w:cs="Times New Roman"/>
          <w:kern w:val="0"/>
          <w:sz w:val="22"/>
          <w:szCs w:val="22"/>
          <w:u w:val="single"/>
          <w:lang w:val="tr-TR" w:eastAsia="el-CY"/>
          <w14:ligatures w14:val="none"/>
        </w:rPr>
        <w:t>malikâne</w:t>
      </w:r>
      <w:r w:rsidRPr="006A7EBA">
        <w:rPr>
          <w:rFonts w:ascii="Times New Roman" w:eastAsia="Times New Roman" w:hAnsi="Times New Roman" w:cs="Times New Roman"/>
          <w:kern w:val="0"/>
          <w:sz w:val="22"/>
          <w:szCs w:val="22"/>
          <w:u w:val="single"/>
          <w:lang w:val="el-GR" w:eastAsia="el-CY"/>
          <w14:ligatures w14:val="none"/>
        </w:rPr>
        <w:t>)</w:t>
      </w:r>
      <w:r>
        <w:rPr>
          <w:rFonts w:ascii="Times New Roman" w:eastAsia="Times New Roman" w:hAnsi="Times New Roman" w:cs="Times New Roman"/>
          <w:kern w:val="0"/>
          <w:sz w:val="22"/>
          <w:szCs w:val="22"/>
          <w:lang w:val="tr-TR" w:eastAsia="el-CY"/>
          <w14:ligatures w14:val="none"/>
        </w:rPr>
        <w:t xml:space="preserve"> </w:t>
      </w:r>
      <w:r>
        <w:rPr>
          <w:rFonts w:ascii="Times New Roman" w:eastAsia="Times New Roman" w:hAnsi="Times New Roman" w:cs="Times New Roman"/>
          <w:kern w:val="0"/>
          <w:sz w:val="22"/>
          <w:szCs w:val="22"/>
          <w:lang w:val="el-GR" w:eastAsia="el-CY"/>
          <w14:ligatures w14:val="none"/>
        </w:rPr>
        <w:t>: μακροχρόνια ανάθεση  εισοδημάτων</w:t>
      </w:r>
      <w:r w:rsidR="006A7EBA" w:rsidRPr="006A7EBA">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l-GR" w:eastAsia="el-CY"/>
          <w14:ligatures w14:val="none"/>
        </w:rPr>
        <w:t xml:space="preserve">ανάδυση τοπικών </w:t>
      </w:r>
      <w:r>
        <w:rPr>
          <w:rFonts w:ascii="Times New Roman" w:eastAsia="Times New Roman" w:hAnsi="Times New Roman" w:cs="Times New Roman"/>
          <w:kern w:val="0"/>
          <w:sz w:val="22"/>
          <w:szCs w:val="22"/>
          <w:lang w:val="tr-TR" w:eastAsia="el-CY"/>
          <w14:ligatures w14:val="none"/>
        </w:rPr>
        <w:t xml:space="preserve">ayan &amp; </w:t>
      </w:r>
      <w:r>
        <w:rPr>
          <w:rFonts w:ascii="Times New Roman" w:eastAsia="Times New Roman" w:hAnsi="Times New Roman" w:cs="Times New Roman"/>
          <w:kern w:val="0"/>
          <w:sz w:val="22"/>
          <w:szCs w:val="22"/>
          <w:lang w:val="el-GR" w:eastAsia="el-CY"/>
          <w14:ligatures w14:val="none"/>
        </w:rPr>
        <w:t xml:space="preserve">μεγάλης ιδιοκτησίας </w:t>
      </w:r>
      <w:r w:rsidR="00221E5F" w:rsidRPr="00221E5F">
        <w:rPr>
          <w:rFonts w:ascii="Times New Roman" w:eastAsia="Times New Roman" w:hAnsi="Times New Roman" w:cs="Times New Roman"/>
          <w:kern w:val="0"/>
          <w:sz w:val="22"/>
          <w:szCs w:val="22"/>
          <w:lang w:val="el-GR" w:eastAsia="el-CY"/>
          <w14:ligatures w14:val="none"/>
        </w:rPr>
        <w:t>/</w:t>
      </w:r>
      <w:r>
        <w:rPr>
          <w:rFonts w:ascii="Times New Roman" w:eastAsia="Times New Roman" w:hAnsi="Times New Roman" w:cs="Times New Roman"/>
          <w:kern w:val="0"/>
          <w:sz w:val="22"/>
          <w:szCs w:val="22"/>
          <w:lang w:val="tr-TR" w:eastAsia="el-CY"/>
          <w14:ligatures w14:val="none"/>
        </w:rPr>
        <w:t xml:space="preserve"> çiftlik</w:t>
      </w:r>
    </w:p>
    <w:p w14:paraId="30A3A56C" w14:textId="77777777" w:rsidR="006A7EBA" w:rsidRPr="0088082F" w:rsidRDefault="006A7EBA" w:rsidP="0088082F">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3FB1F3C8" w14:textId="753295A4" w:rsidR="00F10EFF" w:rsidRDefault="00F10EFF" w:rsidP="00F10EFF">
      <w:pPr>
        <w:spacing w:after="0" w:line="240" w:lineRule="auto"/>
        <w:jc w:val="both"/>
        <w:rPr>
          <w:rFonts w:ascii="Times New Roman" w:eastAsia="Times New Roman" w:hAnsi="Times New Roman" w:cs="Times New Roman"/>
          <w:b/>
          <w:bCs/>
          <w:kern w:val="0"/>
          <w:sz w:val="22"/>
          <w:szCs w:val="22"/>
          <w:lang w:val="el-GR" w:eastAsia="el-CY"/>
          <w14:ligatures w14:val="none"/>
        </w:rPr>
      </w:pPr>
      <w:r w:rsidRPr="00F10EFF">
        <w:rPr>
          <w:rFonts w:ascii="Times New Roman" w:eastAsia="Times New Roman" w:hAnsi="Times New Roman" w:cs="Times New Roman"/>
          <w:b/>
          <w:bCs/>
          <w:kern w:val="0"/>
          <w:sz w:val="22"/>
          <w:szCs w:val="22"/>
          <w:lang w:val="el-GR" w:eastAsia="el-CY"/>
          <w14:ligatures w14:val="none"/>
        </w:rPr>
        <w:lastRenderedPageBreak/>
        <w:t>1.Τιμαριωτικό σύστημα (</w:t>
      </w:r>
      <w:proofErr w:type="spellStart"/>
      <w:r w:rsidRPr="00F10EFF">
        <w:rPr>
          <w:rFonts w:ascii="Times New Roman" w:eastAsia="Times New Roman" w:hAnsi="Times New Roman" w:cs="Times New Roman"/>
          <w:b/>
          <w:bCs/>
          <w:kern w:val="0"/>
          <w:sz w:val="22"/>
          <w:szCs w:val="22"/>
          <w:lang w:val="el-GR" w:eastAsia="el-CY"/>
          <w14:ligatures w14:val="none"/>
        </w:rPr>
        <w:t>dirlik</w:t>
      </w:r>
      <w:proofErr w:type="spellEnd"/>
      <w:r w:rsidRPr="00F10EFF">
        <w:rPr>
          <w:rFonts w:ascii="Times New Roman" w:eastAsia="Times New Roman" w:hAnsi="Times New Roman" w:cs="Times New Roman"/>
          <w:b/>
          <w:bCs/>
          <w:kern w:val="0"/>
          <w:sz w:val="22"/>
          <w:szCs w:val="22"/>
          <w:lang w:val="el-GR" w:eastAsia="el-CY"/>
          <w14:ligatures w14:val="none"/>
        </w:rPr>
        <w:t xml:space="preserve"> </w:t>
      </w:r>
      <w:proofErr w:type="spellStart"/>
      <w:r w:rsidRPr="00F10EFF">
        <w:rPr>
          <w:rFonts w:ascii="Times New Roman" w:eastAsia="Times New Roman" w:hAnsi="Times New Roman" w:cs="Times New Roman"/>
          <w:b/>
          <w:bCs/>
          <w:kern w:val="0"/>
          <w:sz w:val="22"/>
          <w:szCs w:val="22"/>
          <w:lang w:val="el-GR" w:eastAsia="el-CY"/>
          <w14:ligatures w14:val="none"/>
        </w:rPr>
        <w:t>sistemi</w:t>
      </w:r>
      <w:proofErr w:type="spellEnd"/>
      <w:r w:rsidRPr="00F10EFF">
        <w:rPr>
          <w:rFonts w:ascii="Times New Roman" w:eastAsia="Times New Roman" w:hAnsi="Times New Roman" w:cs="Times New Roman"/>
          <w:b/>
          <w:bCs/>
          <w:kern w:val="0"/>
          <w:sz w:val="22"/>
          <w:szCs w:val="22"/>
          <w:lang w:val="el-GR" w:eastAsia="el-CY"/>
          <w14:ligatures w14:val="none"/>
        </w:rPr>
        <w:t>) -  Η δύναμη  των τιμαριούχων σπαχήδων</w:t>
      </w:r>
    </w:p>
    <w:p w14:paraId="4A8F0636" w14:textId="77777777" w:rsidR="004C2E72" w:rsidRDefault="004C2E72" w:rsidP="00F10EFF">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5C750FC7" w14:textId="77777777" w:rsidR="004C2E72" w:rsidRDefault="004C2E72" w:rsidP="00F10EFF">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78F0160E" w14:textId="320C8BD6" w:rsidR="00360AC4" w:rsidRDefault="00360AC4" w:rsidP="00360AC4">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[…]Έχει υπολογιστεί,  ότι   το 1528, προς το  τέλος  της κλασσικής  περιόδου  δηλαδή,  ποσοστό  87% των οθωμανικών γαιών, είχαν  το καθεστώς  </w:t>
      </w:r>
      <w:proofErr w:type="spellStart"/>
      <w:r>
        <w:rPr>
          <w:rFonts w:ascii="Times New Roman" w:eastAsia="Times New Roman" w:hAnsi="Times New Roman" w:cs="Times New Roman"/>
          <w:kern w:val="0"/>
          <w:sz w:val="22"/>
          <w:szCs w:val="22"/>
          <w:lang w:val="el-GR" w:eastAsia="el-CY"/>
          <w14:ligatures w14:val="none"/>
        </w:rPr>
        <w:t>μιρί</w:t>
      </w:r>
      <w:proofErr w:type="spellEnd"/>
      <w:r>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tr-TR" w:eastAsia="el-CY"/>
          <w14:ligatures w14:val="none"/>
        </w:rPr>
        <w:t>miri</w:t>
      </w:r>
      <w:r>
        <w:rPr>
          <w:rFonts w:ascii="Times New Roman" w:eastAsia="Times New Roman" w:hAnsi="Times New Roman" w:cs="Times New Roman"/>
          <w:kern w:val="0"/>
          <w:sz w:val="22"/>
          <w:szCs w:val="22"/>
          <w:lang w:val="el-GR" w:eastAsia="el-CY"/>
          <w14:ligatures w14:val="none"/>
        </w:rPr>
        <w:t>), αποτελούσαν  δηλαδή  δημόσιες γαίες  και σε  αυτές εφαρμοζόταν  το τιμαριωτικό σύστημα.[…]Το  τιμαριωτικό  σύστημα  αποτέλεσε τη βασικότερη  μορφή  οργάνωσης  και διαχείρισης  των γαιών της αυτοκρατορίας. Ταυτόχρονα όμως, αποτέλεσε και τη βασικότερη  μορφή  οργάνωσης  της οθωμανικής  αγροτικής  οικονομίας ενώ   μέσω του  τιμαριωτικού  συστήματος  επιβλήθηκε  η  ανάγκη  για τη  επιβίωση  του οθωμανικού  κράτους οργάνωση  των κοινωνικών συνόλων  που  αποτελούσαν τον  πληθυσμό της αυτοκρατορίας. Οι στρατιωτικοί και οι  διοικητικοί  θεσμοί  που  επέτρεψαν  τη διαιώνιση  της  πολιτικής  κυριαρχίας του Σουλτάνου, ήταν  άμεσα  συνδεδεμένοι με τον τρόπο διαχείρισης  των δημόσιων γαιών, το τιμαριωτικό  δηλαδή  σύστημα.[…] Σύμφωνα με το σύστημα αυτό,  ο Σουλτάνος  παραχωρεί το δικαίωμα  είσπραξης  φορολογικών προσόδων από  την  καλλιέργεια  των γαιών σε στρατιωτικούς  αξιωματούχους , οι  οποίοι με τη σειρά τους,  ως  αντάλλαγμα της  παραχώρησης  αυτής,  προσφέρουν  τις  στρατιωτικές  τους  υπηρεσίες προς  το κράτος  κάθε  φορά που αυτό  ήταν  αναγκαίο. Το τιμάριο λοιπόν  (</w:t>
      </w:r>
      <w:proofErr w:type="spellStart"/>
      <w:r>
        <w:rPr>
          <w:rFonts w:ascii="Times New Roman" w:eastAsia="Times New Roman" w:hAnsi="Times New Roman" w:cs="Times New Roman"/>
          <w:kern w:val="0"/>
          <w:sz w:val="22"/>
          <w:szCs w:val="22"/>
          <w:lang w:val="tr-TR" w:eastAsia="el-CY"/>
          <w14:ligatures w14:val="none"/>
        </w:rPr>
        <w:t>timar</w:t>
      </w:r>
      <w:proofErr w:type="spellEnd"/>
      <w:r>
        <w:rPr>
          <w:rFonts w:ascii="Times New Roman" w:eastAsia="Times New Roman" w:hAnsi="Times New Roman" w:cs="Times New Roman"/>
          <w:kern w:val="0"/>
          <w:sz w:val="22"/>
          <w:szCs w:val="22"/>
          <w:lang w:val="el-GR" w:eastAsia="el-CY"/>
          <w14:ligatures w14:val="none"/>
        </w:rPr>
        <w:t>)</w:t>
      </w:r>
      <w:r>
        <w:rPr>
          <w:rFonts w:ascii="Times New Roman" w:eastAsia="Times New Roman" w:hAnsi="Times New Roman" w:cs="Times New Roman"/>
          <w:kern w:val="0"/>
          <w:sz w:val="22"/>
          <w:szCs w:val="22"/>
          <w:lang w:val="tr-TR" w:eastAsia="el-CY"/>
          <w14:ligatures w14:val="none"/>
        </w:rPr>
        <w:t xml:space="preserve"> </w:t>
      </w:r>
      <w:r>
        <w:rPr>
          <w:rFonts w:ascii="Times New Roman" w:eastAsia="Times New Roman" w:hAnsi="Times New Roman" w:cs="Times New Roman"/>
          <w:kern w:val="0"/>
          <w:sz w:val="22"/>
          <w:szCs w:val="22"/>
          <w:lang w:val="el-GR" w:eastAsia="el-CY"/>
          <w14:ligatures w14:val="none"/>
        </w:rPr>
        <w:t xml:space="preserve">ορίζεται  ως  το δικαίωμα  είσπραξης  συγκεκριμένου  συνόλου φορολογικών προσόδων από αυτόν  στον </w:t>
      </w:r>
      <w:r w:rsidR="007C4EAD">
        <w:rPr>
          <w:rFonts w:ascii="Times New Roman" w:eastAsia="Times New Roman" w:hAnsi="Times New Roman" w:cs="Times New Roman"/>
          <w:kern w:val="0"/>
          <w:sz w:val="22"/>
          <w:szCs w:val="22"/>
          <w:lang w:val="el-GR" w:eastAsia="el-CY"/>
          <w14:ligatures w14:val="none"/>
        </w:rPr>
        <w:t>ο</w:t>
      </w:r>
      <w:r>
        <w:rPr>
          <w:rFonts w:ascii="Times New Roman" w:eastAsia="Times New Roman" w:hAnsi="Times New Roman" w:cs="Times New Roman"/>
          <w:kern w:val="0"/>
          <w:sz w:val="22"/>
          <w:szCs w:val="22"/>
          <w:lang w:val="el-GR" w:eastAsia="el-CY"/>
          <w14:ligatures w14:val="none"/>
        </w:rPr>
        <w:t>ποίο παραχωρήθηκε,  τον κύριο του  τιμαρίου  (</w:t>
      </w:r>
      <w:proofErr w:type="spellStart"/>
      <w:r>
        <w:rPr>
          <w:rFonts w:ascii="Times New Roman" w:eastAsia="Times New Roman" w:hAnsi="Times New Roman" w:cs="Times New Roman"/>
          <w:kern w:val="0"/>
          <w:sz w:val="22"/>
          <w:szCs w:val="22"/>
          <w:lang w:val="tr-TR" w:eastAsia="el-CY"/>
          <w14:ligatures w14:val="none"/>
        </w:rPr>
        <w:t>timar</w:t>
      </w:r>
      <w:proofErr w:type="spellEnd"/>
      <w:r>
        <w:rPr>
          <w:rFonts w:ascii="Times New Roman" w:eastAsia="Times New Roman" w:hAnsi="Times New Roman" w:cs="Times New Roman"/>
          <w:kern w:val="0"/>
          <w:sz w:val="22"/>
          <w:szCs w:val="22"/>
          <w:lang w:val="tr-TR" w:eastAsia="el-CY"/>
          <w14:ligatures w14:val="none"/>
        </w:rPr>
        <w:t xml:space="preserve"> sahibi</w:t>
      </w:r>
      <w:r>
        <w:rPr>
          <w:rFonts w:ascii="Times New Roman" w:eastAsia="Times New Roman" w:hAnsi="Times New Roman" w:cs="Times New Roman"/>
          <w:kern w:val="0"/>
          <w:sz w:val="22"/>
          <w:szCs w:val="22"/>
          <w:lang w:val="el-GR" w:eastAsia="el-CY"/>
          <w14:ligatures w14:val="none"/>
        </w:rPr>
        <w:t>) και δεν αποτελεί  μεταβίβαση  της κυριότητας της  γης  από την  καλλιέργεια  της οποίας  θα  προέλθει  το συγκεκριμένο  φορολογικό  εισόδημα. […]Στη  λογική  αυτή, το ύψος  του φορολογικού  εισοδήματος  των κατόχων  τιμαρίου, ήταν  ανάλογο  και  του στρατιωτικού  εισοδήματος  των κατ</w:t>
      </w:r>
      <w:r w:rsidR="007C4EAD">
        <w:rPr>
          <w:rFonts w:ascii="Times New Roman" w:eastAsia="Times New Roman" w:hAnsi="Times New Roman" w:cs="Times New Roman"/>
          <w:kern w:val="0"/>
          <w:sz w:val="22"/>
          <w:szCs w:val="22"/>
          <w:lang w:val="el-GR" w:eastAsia="el-CY"/>
          <w14:ligatures w14:val="none"/>
        </w:rPr>
        <w:t>ό</w:t>
      </w:r>
      <w:r>
        <w:rPr>
          <w:rFonts w:ascii="Times New Roman" w:eastAsia="Times New Roman" w:hAnsi="Times New Roman" w:cs="Times New Roman"/>
          <w:kern w:val="0"/>
          <w:sz w:val="22"/>
          <w:szCs w:val="22"/>
          <w:lang w:val="el-GR" w:eastAsia="el-CY"/>
          <w14:ligatures w14:val="none"/>
        </w:rPr>
        <w:t>χων τιμαρίου, ήταν ανάλογο και του  στρατιωτικού  τους  βαθμού[…]</w:t>
      </w:r>
      <w:r>
        <w:rPr>
          <w:rStyle w:val="ac"/>
          <w:rFonts w:ascii="Times New Roman" w:eastAsia="Times New Roman" w:hAnsi="Times New Roman" w:cs="Times New Roman"/>
          <w:kern w:val="0"/>
          <w:sz w:val="22"/>
          <w:szCs w:val="22"/>
          <w:lang w:val="el-GR" w:eastAsia="el-CY"/>
          <w14:ligatures w14:val="none"/>
        </w:rPr>
        <w:footnoteReference w:id="1"/>
      </w:r>
    </w:p>
    <w:p w14:paraId="7016DD71" w14:textId="77777777" w:rsidR="00285A89" w:rsidRDefault="00285A89" w:rsidP="00360AC4">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2D8B0F6C" w14:textId="72A938C4" w:rsidR="00360AC4" w:rsidRPr="005738F4" w:rsidRDefault="005738F4" w:rsidP="00360AC4">
      <w:pPr>
        <w:spacing w:after="0" w:line="240" w:lineRule="auto"/>
        <w:ind w:left="283" w:right="283"/>
        <w:jc w:val="both"/>
        <w:rPr>
          <w:rFonts w:ascii="Times New Roman" w:eastAsia="Times New Roman" w:hAnsi="Times New Roman" w:cs="Times New Roman"/>
          <w:b/>
          <w:bCs/>
          <w:kern w:val="0"/>
          <w:sz w:val="22"/>
          <w:szCs w:val="22"/>
          <w:lang w:val="el-GR" w:eastAsia="el-CY"/>
          <w14:ligatures w14:val="none"/>
        </w:rPr>
      </w:pPr>
      <w:r w:rsidRPr="005738F4">
        <w:rPr>
          <w:rFonts w:ascii="Times New Roman" w:eastAsia="Times New Roman" w:hAnsi="Times New Roman" w:cs="Times New Roman"/>
          <w:b/>
          <w:bCs/>
          <w:kern w:val="0"/>
          <w:sz w:val="22"/>
          <w:szCs w:val="22"/>
          <w:lang w:val="el-GR" w:eastAsia="el-CY"/>
          <w14:ligatures w14:val="none"/>
        </w:rPr>
        <w:t>Κλασικό  οθωμανικό  γαιοκτητικό  σύστημα</w:t>
      </w:r>
    </w:p>
    <w:tbl>
      <w:tblPr>
        <w:tblStyle w:val="ad"/>
        <w:tblW w:w="0" w:type="auto"/>
        <w:tblInd w:w="283" w:type="dxa"/>
        <w:tblLook w:val="04A0" w:firstRow="1" w:lastRow="0" w:firstColumn="1" w:lastColumn="0" w:noHBand="0" w:noVBand="1"/>
      </w:tblPr>
      <w:tblGrid>
        <w:gridCol w:w="3196"/>
        <w:gridCol w:w="1533"/>
        <w:gridCol w:w="2921"/>
      </w:tblGrid>
      <w:tr w:rsidR="00360AC4" w14:paraId="122162C7" w14:textId="77777777" w:rsidTr="00360AC4">
        <w:tc>
          <w:tcPr>
            <w:tcW w:w="3196" w:type="dxa"/>
            <w:shd w:val="clear" w:color="auto" w:fill="F2F2F2" w:themeFill="background1" w:themeFillShade="F2"/>
          </w:tcPr>
          <w:p w14:paraId="4ADB7149" w14:textId="77777777" w:rsidR="00360AC4" w:rsidRPr="007117E4" w:rsidRDefault="00360AC4" w:rsidP="009E06F7">
            <w:pPr>
              <w:spacing w:line="240" w:lineRule="auto"/>
              <w:ind w:right="283"/>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Ετήσιο εισόδημα</w:t>
            </w:r>
          </w:p>
        </w:tc>
        <w:tc>
          <w:tcPr>
            <w:tcW w:w="1533" w:type="dxa"/>
            <w:shd w:val="clear" w:color="auto" w:fill="F2F2F2" w:themeFill="background1" w:themeFillShade="F2"/>
          </w:tcPr>
          <w:p w14:paraId="5F95C932" w14:textId="77777777" w:rsidR="00360AC4" w:rsidRPr="007117E4" w:rsidRDefault="00360AC4" w:rsidP="009E06F7">
            <w:pPr>
              <w:spacing w:line="240" w:lineRule="auto"/>
              <w:ind w:right="283"/>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Κατηγορίες</w:t>
            </w:r>
          </w:p>
        </w:tc>
        <w:tc>
          <w:tcPr>
            <w:tcW w:w="2921" w:type="dxa"/>
            <w:shd w:val="clear" w:color="auto" w:fill="F2F2F2" w:themeFill="background1" w:themeFillShade="F2"/>
          </w:tcPr>
          <w:p w14:paraId="10546E8A" w14:textId="77777777" w:rsidR="00360AC4" w:rsidRPr="007117E4" w:rsidRDefault="00360AC4" w:rsidP="009E06F7">
            <w:pPr>
              <w:spacing w:line="240" w:lineRule="auto"/>
              <w:ind w:right="283"/>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Σε ποιους εκχωρούνται</w:t>
            </w:r>
          </w:p>
        </w:tc>
      </w:tr>
      <w:tr w:rsidR="00360AC4" w14:paraId="14E9F30A" w14:textId="77777777" w:rsidTr="00360AC4">
        <w:tc>
          <w:tcPr>
            <w:tcW w:w="3196" w:type="dxa"/>
          </w:tcPr>
          <w:p w14:paraId="25D71A13" w14:textId="77777777" w:rsidR="00360AC4" w:rsidRPr="007117E4" w:rsidRDefault="00360AC4" w:rsidP="009E06F7">
            <w:pPr>
              <w:spacing w:line="240" w:lineRule="auto"/>
              <w:ind w:right="283"/>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Μέχρι 20,000 </w:t>
            </w:r>
            <w:proofErr w:type="spellStart"/>
            <w:r>
              <w:rPr>
                <w:rFonts w:ascii="Times New Roman" w:eastAsia="Times New Roman" w:hAnsi="Times New Roman" w:cs="Times New Roman"/>
                <w:kern w:val="0"/>
                <w:sz w:val="22"/>
                <w:szCs w:val="22"/>
                <w:lang w:val="el-GR" w:eastAsia="el-CY"/>
                <w14:ligatures w14:val="none"/>
              </w:rPr>
              <w:t>ακτσέδες</w:t>
            </w:r>
            <w:proofErr w:type="spellEnd"/>
          </w:p>
        </w:tc>
        <w:tc>
          <w:tcPr>
            <w:tcW w:w="1533" w:type="dxa"/>
          </w:tcPr>
          <w:p w14:paraId="48102411" w14:textId="77777777" w:rsidR="00360AC4" w:rsidRDefault="00360AC4" w:rsidP="009E06F7">
            <w:pPr>
              <w:spacing w:line="240" w:lineRule="auto"/>
              <w:ind w:right="283"/>
              <w:jc w:val="both"/>
              <w:rPr>
                <w:rFonts w:ascii="Times New Roman" w:eastAsia="Times New Roman" w:hAnsi="Times New Roman" w:cs="Times New Roman"/>
                <w:kern w:val="0"/>
                <w:sz w:val="22"/>
                <w:szCs w:val="22"/>
                <w:lang w:val="tr-TR" w:eastAsia="el-CY"/>
                <w14:ligatures w14:val="none"/>
              </w:rPr>
            </w:pPr>
            <w:proofErr w:type="spellStart"/>
            <w:r>
              <w:rPr>
                <w:rFonts w:ascii="Times New Roman" w:eastAsia="Times New Roman" w:hAnsi="Times New Roman" w:cs="Times New Roman"/>
                <w:kern w:val="0"/>
                <w:sz w:val="22"/>
                <w:szCs w:val="22"/>
                <w:lang w:val="tr-TR" w:eastAsia="el-CY"/>
                <w14:ligatures w14:val="none"/>
              </w:rPr>
              <w:t>Timar</w:t>
            </w:r>
            <w:proofErr w:type="spellEnd"/>
          </w:p>
        </w:tc>
        <w:tc>
          <w:tcPr>
            <w:tcW w:w="2921" w:type="dxa"/>
          </w:tcPr>
          <w:p w14:paraId="2E447FDC" w14:textId="77777777" w:rsidR="00360AC4" w:rsidRDefault="00360AC4" w:rsidP="009E06F7">
            <w:pPr>
              <w:spacing w:line="240" w:lineRule="auto"/>
              <w:ind w:right="283"/>
              <w:jc w:val="both"/>
              <w:rPr>
                <w:rFonts w:ascii="Times New Roman" w:eastAsia="Times New Roman" w:hAnsi="Times New Roman" w:cs="Times New Roman"/>
                <w:kern w:val="0"/>
                <w:sz w:val="22"/>
                <w:szCs w:val="22"/>
                <w:lang w:val="tr-TR" w:eastAsia="el-CY"/>
                <w14:ligatures w14:val="none"/>
              </w:rPr>
            </w:pPr>
            <w:r>
              <w:rPr>
                <w:rFonts w:ascii="Times New Roman" w:eastAsia="Times New Roman" w:hAnsi="Times New Roman" w:cs="Times New Roman"/>
                <w:kern w:val="0"/>
                <w:sz w:val="22"/>
                <w:szCs w:val="22"/>
                <w:lang w:val="tr-TR" w:eastAsia="el-CY"/>
                <w14:ligatures w14:val="none"/>
              </w:rPr>
              <w:t>Sipahi</w:t>
            </w:r>
          </w:p>
        </w:tc>
      </w:tr>
      <w:tr w:rsidR="00360AC4" w14:paraId="7E41FD39" w14:textId="77777777" w:rsidTr="00360AC4">
        <w:tc>
          <w:tcPr>
            <w:tcW w:w="3196" w:type="dxa"/>
          </w:tcPr>
          <w:p w14:paraId="6E1D917C" w14:textId="77777777" w:rsidR="00360AC4" w:rsidRDefault="00360AC4" w:rsidP="009E06F7">
            <w:pPr>
              <w:spacing w:line="240" w:lineRule="auto"/>
              <w:ind w:right="283"/>
              <w:jc w:val="both"/>
              <w:rPr>
                <w:rFonts w:ascii="Times New Roman" w:eastAsia="Times New Roman" w:hAnsi="Times New Roman" w:cs="Times New Roman"/>
                <w:kern w:val="0"/>
                <w:sz w:val="22"/>
                <w:szCs w:val="22"/>
                <w:lang w:val="tr-TR" w:eastAsia="el-CY"/>
                <w14:ligatures w14:val="none"/>
              </w:rPr>
            </w:pPr>
            <w:r>
              <w:rPr>
                <w:rFonts w:ascii="Times New Roman" w:eastAsia="Times New Roman" w:hAnsi="Times New Roman" w:cs="Times New Roman"/>
                <w:kern w:val="0"/>
                <w:sz w:val="22"/>
                <w:szCs w:val="22"/>
                <w:lang w:val="el-GR" w:eastAsia="el-CY"/>
                <w14:ligatures w14:val="none"/>
              </w:rPr>
              <w:t xml:space="preserve">Μέχρι 100,000 </w:t>
            </w:r>
            <w:proofErr w:type="spellStart"/>
            <w:r>
              <w:rPr>
                <w:rFonts w:ascii="Times New Roman" w:eastAsia="Times New Roman" w:hAnsi="Times New Roman" w:cs="Times New Roman"/>
                <w:kern w:val="0"/>
                <w:sz w:val="22"/>
                <w:szCs w:val="22"/>
                <w:lang w:val="el-GR" w:eastAsia="el-CY"/>
                <w14:ligatures w14:val="none"/>
              </w:rPr>
              <w:t>ακτσέδες</w:t>
            </w:r>
            <w:proofErr w:type="spellEnd"/>
          </w:p>
        </w:tc>
        <w:tc>
          <w:tcPr>
            <w:tcW w:w="1533" w:type="dxa"/>
          </w:tcPr>
          <w:p w14:paraId="7F632D7E" w14:textId="77777777" w:rsidR="00360AC4" w:rsidRDefault="00360AC4" w:rsidP="009E06F7">
            <w:pPr>
              <w:spacing w:line="240" w:lineRule="auto"/>
              <w:ind w:right="283"/>
              <w:jc w:val="both"/>
              <w:rPr>
                <w:rFonts w:ascii="Times New Roman" w:eastAsia="Times New Roman" w:hAnsi="Times New Roman" w:cs="Times New Roman"/>
                <w:kern w:val="0"/>
                <w:sz w:val="22"/>
                <w:szCs w:val="22"/>
                <w:lang w:val="tr-TR" w:eastAsia="el-CY"/>
                <w14:ligatures w14:val="none"/>
              </w:rPr>
            </w:pPr>
            <w:proofErr w:type="spellStart"/>
            <w:r>
              <w:rPr>
                <w:rFonts w:ascii="Times New Roman" w:eastAsia="Times New Roman" w:hAnsi="Times New Roman" w:cs="Times New Roman"/>
                <w:kern w:val="0"/>
                <w:sz w:val="22"/>
                <w:szCs w:val="22"/>
                <w:lang w:val="tr-TR" w:eastAsia="el-CY"/>
                <w14:ligatures w14:val="none"/>
              </w:rPr>
              <w:t>Ziamet</w:t>
            </w:r>
            <w:proofErr w:type="spellEnd"/>
          </w:p>
        </w:tc>
        <w:tc>
          <w:tcPr>
            <w:tcW w:w="2921" w:type="dxa"/>
          </w:tcPr>
          <w:p w14:paraId="1AD526E6" w14:textId="77777777" w:rsidR="00360AC4" w:rsidRPr="007117E4" w:rsidRDefault="00360AC4" w:rsidP="009E06F7">
            <w:pPr>
              <w:spacing w:line="240" w:lineRule="auto"/>
              <w:ind w:right="283"/>
              <w:jc w:val="both"/>
              <w:rPr>
                <w:rFonts w:ascii="Times New Roman" w:eastAsia="Times New Roman" w:hAnsi="Times New Roman" w:cs="Times New Roman"/>
                <w:kern w:val="0"/>
                <w:sz w:val="22"/>
                <w:szCs w:val="22"/>
                <w:lang w:val="el-GR" w:eastAsia="el-CY"/>
                <w14:ligatures w14:val="none"/>
              </w:rPr>
            </w:pPr>
            <w:proofErr w:type="spellStart"/>
            <w:r>
              <w:rPr>
                <w:rFonts w:ascii="Times New Roman" w:eastAsia="Times New Roman" w:hAnsi="Times New Roman" w:cs="Times New Roman"/>
                <w:kern w:val="0"/>
                <w:sz w:val="22"/>
                <w:szCs w:val="22"/>
                <w:lang w:val="tr-TR" w:eastAsia="el-CY"/>
                <w14:ligatures w14:val="none"/>
              </w:rPr>
              <w:t>Zaym</w:t>
            </w:r>
            <w:proofErr w:type="spellEnd"/>
            <w:r>
              <w:rPr>
                <w:rFonts w:ascii="Times New Roman" w:eastAsia="Times New Roman" w:hAnsi="Times New Roman" w:cs="Times New Roman"/>
                <w:kern w:val="0"/>
                <w:sz w:val="22"/>
                <w:szCs w:val="22"/>
                <w:lang w:val="tr-TR" w:eastAsia="el-CY"/>
                <w14:ligatures w14:val="none"/>
              </w:rPr>
              <w:t xml:space="preserve"> </w:t>
            </w:r>
            <w:proofErr w:type="gramStart"/>
            <w:r>
              <w:rPr>
                <w:rFonts w:ascii="Times New Roman" w:eastAsia="Times New Roman" w:hAnsi="Times New Roman" w:cs="Times New Roman"/>
                <w:kern w:val="0"/>
                <w:sz w:val="22"/>
                <w:szCs w:val="22"/>
                <w:lang w:val="en-US" w:eastAsia="el-CY"/>
                <w14:ligatures w14:val="none"/>
              </w:rPr>
              <w:t xml:space="preserve">/ </w:t>
            </w:r>
            <w:r>
              <w:rPr>
                <w:rFonts w:ascii="Times New Roman" w:eastAsia="Times New Roman" w:hAnsi="Times New Roman" w:cs="Times New Roman"/>
                <w:kern w:val="0"/>
                <w:sz w:val="22"/>
                <w:szCs w:val="22"/>
                <w:lang w:val="el-GR" w:eastAsia="el-CY"/>
                <w14:ligatures w14:val="none"/>
              </w:rPr>
              <w:t xml:space="preserve"> διοικητής</w:t>
            </w:r>
            <w:proofErr w:type="gramEnd"/>
            <w:r>
              <w:rPr>
                <w:rFonts w:ascii="Times New Roman" w:eastAsia="Times New Roman" w:hAnsi="Times New Roman" w:cs="Times New Roman"/>
                <w:kern w:val="0"/>
                <w:sz w:val="22"/>
                <w:szCs w:val="22"/>
                <w:lang w:val="el-GR" w:eastAsia="el-CY"/>
                <w14:ligatures w14:val="none"/>
              </w:rPr>
              <w:t xml:space="preserve"> περιοχής</w:t>
            </w:r>
          </w:p>
        </w:tc>
      </w:tr>
      <w:tr w:rsidR="00360AC4" w14:paraId="741EC6AC" w14:textId="77777777" w:rsidTr="00360AC4">
        <w:tc>
          <w:tcPr>
            <w:tcW w:w="3196" w:type="dxa"/>
          </w:tcPr>
          <w:p w14:paraId="449C7256" w14:textId="77777777" w:rsidR="00360AC4" w:rsidRDefault="00360AC4" w:rsidP="009E06F7">
            <w:pPr>
              <w:spacing w:line="240" w:lineRule="auto"/>
              <w:ind w:right="283"/>
              <w:jc w:val="both"/>
              <w:rPr>
                <w:rFonts w:ascii="Times New Roman" w:eastAsia="Times New Roman" w:hAnsi="Times New Roman" w:cs="Times New Roman"/>
                <w:kern w:val="0"/>
                <w:sz w:val="22"/>
                <w:szCs w:val="22"/>
                <w:lang w:val="tr-TR" w:eastAsia="el-CY"/>
                <w14:ligatures w14:val="none"/>
              </w:rPr>
            </w:pPr>
            <w:r>
              <w:rPr>
                <w:rFonts w:ascii="Times New Roman" w:eastAsia="Times New Roman" w:hAnsi="Times New Roman" w:cs="Times New Roman"/>
                <w:kern w:val="0"/>
                <w:sz w:val="22"/>
                <w:szCs w:val="22"/>
                <w:lang w:val="el-GR" w:eastAsia="el-CY"/>
                <w14:ligatures w14:val="none"/>
              </w:rPr>
              <w:t xml:space="preserve">Πέραν των 100,000 </w:t>
            </w:r>
            <w:proofErr w:type="spellStart"/>
            <w:r>
              <w:rPr>
                <w:rFonts w:ascii="Times New Roman" w:eastAsia="Times New Roman" w:hAnsi="Times New Roman" w:cs="Times New Roman"/>
                <w:kern w:val="0"/>
                <w:sz w:val="22"/>
                <w:szCs w:val="22"/>
                <w:lang w:val="el-GR" w:eastAsia="el-CY"/>
                <w14:ligatures w14:val="none"/>
              </w:rPr>
              <w:t>ακτσέδων</w:t>
            </w:r>
            <w:proofErr w:type="spellEnd"/>
          </w:p>
        </w:tc>
        <w:tc>
          <w:tcPr>
            <w:tcW w:w="1533" w:type="dxa"/>
          </w:tcPr>
          <w:p w14:paraId="40DB262F" w14:textId="77777777" w:rsidR="00360AC4" w:rsidRDefault="00360AC4" w:rsidP="009E06F7">
            <w:pPr>
              <w:spacing w:line="240" w:lineRule="auto"/>
              <w:ind w:right="283"/>
              <w:jc w:val="both"/>
              <w:rPr>
                <w:rFonts w:ascii="Times New Roman" w:eastAsia="Times New Roman" w:hAnsi="Times New Roman" w:cs="Times New Roman"/>
                <w:kern w:val="0"/>
                <w:sz w:val="22"/>
                <w:szCs w:val="22"/>
                <w:lang w:val="tr-TR" w:eastAsia="el-CY"/>
                <w14:ligatures w14:val="none"/>
              </w:rPr>
            </w:pPr>
            <w:proofErr w:type="spellStart"/>
            <w:r>
              <w:rPr>
                <w:rFonts w:ascii="Times New Roman" w:eastAsia="Times New Roman" w:hAnsi="Times New Roman" w:cs="Times New Roman"/>
                <w:kern w:val="0"/>
                <w:sz w:val="22"/>
                <w:szCs w:val="22"/>
                <w:lang w:val="tr-TR" w:eastAsia="el-CY"/>
                <w14:ligatures w14:val="none"/>
              </w:rPr>
              <w:t>Hass</w:t>
            </w:r>
            <w:proofErr w:type="spellEnd"/>
            <w:r>
              <w:rPr>
                <w:rFonts w:ascii="Times New Roman" w:eastAsia="Times New Roman" w:hAnsi="Times New Roman" w:cs="Times New Roman"/>
                <w:kern w:val="0"/>
                <w:sz w:val="22"/>
                <w:szCs w:val="22"/>
                <w:lang w:val="tr-TR" w:eastAsia="el-CY"/>
                <w14:ligatures w14:val="none"/>
              </w:rPr>
              <w:t xml:space="preserve"> </w:t>
            </w:r>
          </w:p>
        </w:tc>
        <w:tc>
          <w:tcPr>
            <w:tcW w:w="2921" w:type="dxa"/>
          </w:tcPr>
          <w:p w14:paraId="3254A3DB" w14:textId="77777777" w:rsidR="00360AC4" w:rsidRPr="007117E4" w:rsidRDefault="00360AC4" w:rsidP="009E06F7">
            <w:pPr>
              <w:spacing w:line="240" w:lineRule="auto"/>
              <w:ind w:right="283"/>
              <w:jc w:val="both"/>
              <w:rPr>
                <w:rFonts w:ascii="Times New Roman" w:eastAsia="Times New Roman" w:hAnsi="Times New Roman" w:cs="Times New Roman"/>
                <w:kern w:val="0"/>
                <w:sz w:val="22"/>
                <w:szCs w:val="22"/>
                <w:lang w:val="tr-TR" w:eastAsia="el-CY"/>
                <w14:ligatures w14:val="none"/>
              </w:rPr>
            </w:pPr>
            <w:r>
              <w:rPr>
                <w:rFonts w:ascii="Times New Roman" w:eastAsia="Times New Roman" w:hAnsi="Times New Roman" w:cs="Times New Roman"/>
                <w:kern w:val="0"/>
                <w:sz w:val="22"/>
                <w:szCs w:val="22"/>
                <w:lang w:val="tr-TR" w:eastAsia="el-CY"/>
                <w14:ligatures w14:val="none"/>
              </w:rPr>
              <w:t xml:space="preserve">Beylerbeyi </w:t>
            </w:r>
            <w:r>
              <w:rPr>
                <w:rFonts w:ascii="Times New Roman" w:eastAsia="Times New Roman" w:hAnsi="Times New Roman" w:cs="Times New Roman"/>
                <w:kern w:val="0"/>
                <w:sz w:val="22"/>
                <w:szCs w:val="22"/>
                <w:lang w:val="en-US" w:eastAsia="el-CY"/>
                <w14:ligatures w14:val="none"/>
              </w:rPr>
              <w:t xml:space="preserve">/ </w:t>
            </w:r>
            <w:r>
              <w:rPr>
                <w:rFonts w:ascii="Times New Roman" w:eastAsia="Times New Roman" w:hAnsi="Times New Roman" w:cs="Times New Roman"/>
                <w:kern w:val="0"/>
                <w:sz w:val="22"/>
                <w:szCs w:val="22"/>
                <w:lang w:val="tr-TR" w:eastAsia="el-CY"/>
                <w14:ligatures w14:val="none"/>
              </w:rPr>
              <w:t xml:space="preserve">sancakbeyi / </w:t>
            </w:r>
            <w:r>
              <w:rPr>
                <w:rFonts w:ascii="Times New Roman" w:eastAsia="Times New Roman" w:hAnsi="Times New Roman" w:cs="Times New Roman"/>
                <w:kern w:val="0"/>
                <w:sz w:val="22"/>
                <w:szCs w:val="22"/>
                <w:lang w:val="el-GR" w:eastAsia="el-CY"/>
                <w14:ligatures w14:val="none"/>
              </w:rPr>
              <w:t>βεζίρηδες κτλ.</w:t>
            </w:r>
            <w:r>
              <w:rPr>
                <w:rFonts w:ascii="Times New Roman" w:eastAsia="Times New Roman" w:hAnsi="Times New Roman" w:cs="Times New Roman"/>
                <w:kern w:val="0"/>
                <w:sz w:val="22"/>
                <w:szCs w:val="22"/>
                <w:lang w:val="tr-TR" w:eastAsia="el-CY"/>
                <w14:ligatures w14:val="none"/>
              </w:rPr>
              <w:t xml:space="preserve"> </w:t>
            </w:r>
          </w:p>
        </w:tc>
      </w:tr>
    </w:tbl>
    <w:p w14:paraId="2754BD54" w14:textId="2D9EA5D8" w:rsidR="00360AC4" w:rsidRDefault="00360AC4" w:rsidP="00360AC4">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tr-TR" w:eastAsia="el-CY"/>
          <w14:ligatures w14:val="none"/>
        </w:rPr>
        <w:t xml:space="preserve"> </w:t>
      </w:r>
    </w:p>
    <w:p w14:paraId="27D87D79" w14:textId="77777777" w:rsidR="00285A89" w:rsidRDefault="00285A89" w:rsidP="00064E95">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13C32B9C" w14:textId="68B4C8F6" w:rsidR="00285A89" w:rsidRDefault="003837F8" w:rsidP="00285A89">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sidRPr="00161283">
        <w:rPr>
          <w:rFonts w:ascii="Times New Roman" w:eastAsia="Times New Roman" w:hAnsi="Times New Roman" w:cs="Times New Roman"/>
          <w:kern w:val="0"/>
          <w:sz w:val="22"/>
          <w:szCs w:val="22"/>
          <w:lang w:val="el-GR" w:eastAsia="el-CY"/>
          <w14:ligatures w14:val="none"/>
        </w:rPr>
        <w:t xml:space="preserve">[…]Ο οθωμανικός  όρος  για την επαρχιακή  διοίκηση, </w:t>
      </w:r>
      <w:proofErr w:type="spellStart"/>
      <w:r w:rsidRPr="00161283">
        <w:rPr>
          <w:rFonts w:ascii="Times New Roman" w:eastAsia="Times New Roman" w:hAnsi="Times New Roman" w:cs="Times New Roman"/>
          <w:kern w:val="0"/>
          <w:sz w:val="22"/>
          <w:szCs w:val="22"/>
          <w:lang w:val="el-GR" w:eastAsia="el-CY"/>
          <w14:ligatures w14:val="none"/>
        </w:rPr>
        <w:t>ντιρλίκ</w:t>
      </w:r>
      <w:proofErr w:type="spellEnd"/>
      <w:r w:rsidRPr="00161283">
        <w:rPr>
          <w:rFonts w:ascii="Times New Roman" w:eastAsia="Times New Roman" w:hAnsi="Times New Roman" w:cs="Times New Roman"/>
          <w:kern w:val="0"/>
          <w:sz w:val="22"/>
          <w:szCs w:val="22"/>
          <w:lang w:val="el-GR" w:eastAsia="el-CY"/>
          <w14:ligatures w14:val="none"/>
        </w:rPr>
        <w:t xml:space="preserve">  (</w:t>
      </w:r>
      <w:r w:rsidRPr="00161283">
        <w:rPr>
          <w:rFonts w:ascii="Times New Roman" w:eastAsia="Times New Roman" w:hAnsi="Times New Roman" w:cs="Times New Roman"/>
          <w:kern w:val="0"/>
          <w:sz w:val="22"/>
          <w:szCs w:val="22"/>
          <w:lang w:val="tr-TR" w:eastAsia="el-CY"/>
          <w14:ligatures w14:val="none"/>
        </w:rPr>
        <w:t>dirlik</w:t>
      </w:r>
      <w:r w:rsidRPr="00161283">
        <w:rPr>
          <w:rFonts w:ascii="Times New Roman" w:eastAsia="Times New Roman" w:hAnsi="Times New Roman" w:cs="Times New Roman"/>
          <w:kern w:val="0"/>
          <w:sz w:val="22"/>
          <w:szCs w:val="22"/>
          <w:lang w:val="el-GR" w:eastAsia="el-CY"/>
          <w14:ligatures w14:val="none"/>
        </w:rPr>
        <w:t xml:space="preserve">), είναι  ένας εξαιρετικά  αποκαλυπτικός  όρος. </w:t>
      </w:r>
      <w:proofErr w:type="spellStart"/>
      <w:r w:rsidRPr="00161283">
        <w:rPr>
          <w:rFonts w:ascii="Times New Roman" w:eastAsia="Times New Roman" w:hAnsi="Times New Roman" w:cs="Times New Roman"/>
          <w:kern w:val="0"/>
          <w:sz w:val="22"/>
          <w:szCs w:val="22"/>
          <w:lang w:val="el-GR" w:eastAsia="el-CY"/>
          <w14:ligatures w14:val="none"/>
        </w:rPr>
        <w:t>Ντιρλίκ</w:t>
      </w:r>
      <w:proofErr w:type="spellEnd"/>
      <w:r w:rsidRPr="00161283">
        <w:rPr>
          <w:rFonts w:ascii="Times New Roman" w:eastAsia="Times New Roman" w:hAnsi="Times New Roman" w:cs="Times New Roman"/>
          <w:kern w:val="0"/>
          <w:sz w:val="22"/>
          <w:szCs w:val="22"/>
          <w:lang w:val="el-GR" w:eastAsia="el-CY"/>
          <w14:ligatures w14:val="none"/>
        </w:rPr>
        <w:t xml:space="preserve">  στην κυριολεξία  σημαίνει  «βιοπορισμός», «τα αναγκαία  προς  συντήρηση»,  και επεξηγεί  το  θεμελιώδες  χαρακτηριστικό  στοιχείο του συστήματος, που  δεν  είναι  άλλο  από  την  εκχώρηση  εσόδων σε εκείνους  τους  αξιωματούχους  που  είχαν  αναλάβει  καθήκοντα  έναντι  του  κράτους. </w:t>
      </w:r>
      <w:proofErr w:type="spellStart"/>
      <w:r w:rsidRPr="00161283">
        <w:rPr>
          <w:rFonts w:ascii="Times New Roman" w:eastAsia="Times New Roman" w:hAnsi="Times New Roman" w:cs="Times New Roman"/>
          <w:kern w:val="0"/>
          <w:sz w:val="22"/>
          <w:szCs w:val="22"/>
          <w:lang w:val="el-GR" w:eastAsia="el-CY"/>
          <w14:ligatures w14:val="none"/>
        </w:rPr>
        <w:t>Ντιρλίκ</w:t>
      </w:r>
      <w:proofErr w:type="spellEnd"/>
      <w:r w:rsidRPr="00161283">
        <w:rPr>
          <w:rFonts w:ascii="Times New Roman" w:eastAsia="Times New Roman" w:hAnsi="Times New Roman" w:cs="Times New Roman"/>
          <w:kern w:val="0"/>
          <w:sz w:val="22"/>
          <w:szCs w:val="22"/>
          <w:lang w:val="el-GR" w:eastAsia="el-CY"/>
          <w14:ligatures w14:val="none"/>
        </w:rPr>
        <w:t xml:space="preserve">,  λοιπόν,  σημαίνει  τις κρατικές  προσόδους  μίας ιδιαίτερης περιοχής  που επιμερίστηκαν σε κάποιον  αξιωματούχο. […] Το συγκεκριμένο σύστημα,  επομένως,  ήταν  ένα σύστημα  συλλογής  φόρων,  που διασφάλιζε  την ειρήνη  και την  ασφάλεια  στις επαρχίες, που  ενίσχυε  το κύριο  σώμα  του  οθωμανικού  στρατού.[…] Τα </w:t>
      </w:r>
      <w:proofErr w:type="spellStart"/>
      <w:r w:rsidRPr="00161283">
        <w:rPr>
          <w:rFonts w:ascii="Times New Roman" w:eastAsia="Times New Roman" w:hAnsi="Times New Roman" w:cs="Times New Roman"/>
          <w:kern w:val="0"/>
          <w:sz w:val="22"/>
          <w:szCs w:val="22"/>
          <w:lang w:val="el-GR" w:eastAsia="el-CY"/>
          <w14:ligatures w14:val="none"/>
        </w:rPr>
        <w:t>χας</w:t>
      </w:r>
      <w:proofErr w:type="spellEnd"/>
      <w:r w:rsidRPr="00161283">
        <w:rPr>
          <w:rFonts w:ascii="Times New Roman" w:eastAsia="Times New Roman" w:hAnsi="Times New Roman" w:cs="Times New Roman"/>
          <w:kern w:val="0"/>
          <w:sz w:val="22"/>
          <w:szCs w:val="22"/>
          <w:lang w:val="el-GR" w:eastAsia="el-CY"/>
          <w14:ligatures w14:val="none"/>
        </w:rPr>
        <w:t xml:space="preserve"> ήταν  οι  μέγιστες  αθροίσεις  προσόδων που  παραχωρούνταν  σε αξιωματούχους  της υψηλότερης  βαθμίδας,  όχι  μόνο  στους  κυβερνήτες  επαρχιών (</w:t>
      </w:r>
      <w:proofErr w:type="spellStart"/>
      <w:r w:rsidRPr="00161283">
        <w:rPr>
          <w:rFonts w:ascii="Times New Roman" w:eastAsia="Times New Roman" w:hAnsi="Times New Roman" w:cs="Times New Roman"/>
          <w:kern w:val="0"/>
          <w:sz w:val="22"/>
          <w:szCs w:val="22"/>
          <w:lang w:val="el-GR" w:eastAsia="el-CY"/>
          <w14:ligatures w14:val="none"/>
        </w:rPr>
        <w:t>μπεηλέρ</w:t>
      </w:r>
      <w:proofErr w:type="spellEnd"/>
      <w:r w:rsidRPr="00161283">
        <w:rPr>
          <w:rFonts w:ascii="Times New Roman" w:eastAsia="Times New Roman" w:hAnsi="Times New Roman" w:cs="Times New Roman"/>
          <w:kern w:val="0"/>
          <w:sz w:val="22"/>
          <w:szCs w:val="22"/>
          <w:lang w:val="el-GR" w:eastAsia="el-CY"/>
          <w14:ligatures w14:val="none"/>
        </w:rPr>
        <w:t>-μπέηδες) και στους  κυβερνήτες  επαρχιακών διαμερισμάτων  (</w:t>
      </w:r>
      <w:proofErr w:type="spellStart"/>
      <w:r w:rsidRPr="00161283">
        <w:rPr>
          <w:rFonts w:ascii="Times New Roman" w:eastAsia="Times New Roman" w:hAnsi="Times New Roman" w:cs="Times New Roman"/>
          <w:kern w:val="0"/>
          <w:sz w:val="22"/>
          <w:szCs w:val="22"/>
          <w:lang w:val="el-GR" w:eastAsia="el-CY"/>
          <w14:ligatures w14:val="none"/>
        </w:rPr>
        <w:t>σαντζάκ</w:t>
      </w:r>
      <w:proofErr w:type="spellEnd"/>
      <w:r w:rsidRPr="00161283">
        <w:rPr>
          <w:rFonts w:ascii="Times New Roman" w:eastAsia="Times New Roman" w:hAnsi="Times New Roman" w:cs="Times New Roman"/>
          <w:kern w:val="0"/>
          <w:sz w:val="22"/>
          <w:szCs w:val="22"/>
          <w:lang w:val="el-GR" w:eastAsia="el-CY"/>
          <w14:ligatures w14:val="none"/>
        </w:rPr>
        <w:t>-μπέηδες) του  κλάδου   της επαρχιακής  διοίκησης, αλλά  και σε βεζίρηδες της  πρωτεύουσας.[…]</w:t>
      </w:r>
      <w:r w:rsidRPr="00161283">
        <w:rPr>
          <w:rStyle w:val="ac"/>
          <w:rFonts w:ascii="Times New Roman" w:eastAsia="Times New Roman" w:hAnsi="Times New Roman" w:cs="Times New Roman"/>
          <w:kern w:val="0"/>
          <w:sz w:val="22"/>
          <w:szCs w:val="22"/>
          <w:lang w:val="el-GR" w:eastAsia="el-CY"/>
          <w14:ligatures w14:val="none"/>
        </w:rPr>
        <w:footnoteReference w:id="2"/>
      </w:r>
    </w:p>
    <w:p w14:paraId="0E3DE4C5" w14:textId="77777777" w:rsidR="00363CFC" w:rsidRDefault="00363CFC" w:rsidP="00285A89">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2D13A8FA" w14:textId="61CB2205" w:rsidR="00B24065" w:rsidRDefault="00B24065" w:rsidP="00B24065">
      <w:pPr>
        <w:spacing w:after="0" w:line="240" w:lineRule="auto"/>
        <w:ind w:left="567" w:right="567"/>
        <w:jc w:val="both"/>
        <w:rPr>
          <w:rFonts w:ascii="Times New Roman" w:eastAsia="Times New Roman" w:hAnsi="Times New Roman" w:cs="Times New Roman"/>
          <w:kern w:val="0"/>
          <w:sz w:val="22"/>
          <w:szCs w:val="22"/>
          <w:lang w:val="el-GR" w:eastAsia="el-CY"/>
          <w14:ligatures w14:val="none"/>
        </w:rPr>
      </w:pPr>
      <w:r w:rsidRPr="004C2E72">
        <w:rPr>
          <w:rFonts w:ascii="Times New Roman" w:eastAsia="Times New Roman" w:hAnsi="Times New Roman" w:cs="Times New Roman"/>
          <w:kern w:val="0"/>
          <w:sz w:val="22"/>
          <w:szCs w:val="22"/>
          <w:lang w:val="el-GR" w:eastAsia="el-CY"/>
          <w14:ligatures w14:val="none"/>
        </w:rPr>
        <w:lastRenderedPageBreak/>
        <w:sym w:font="Wingdings" w:char="F0F0"/>
      </w:r>
      <w:r w:rsidR="00051569" w:rsidRPr="004C2E72">
        <w:rPr>
          <w:rFonts w:ascii="Times New Roman" w:eastAsia="Times New Roman" w:hAnsi="Times New Roman" w:cs="Times New Roman"/>
          <w:kern w:val="0"/>
          <w:sz w:val="22"/>
          <w:szCs w:val="22"/>
          <w:lang w:val="el-GR" w:eastAsia="el-CY"/>
          <w14:ligatures w14:val="none"/>
        </w:rPr>
        <w:t xml:space="preserve">Σπουδαία  παράμετρος </w:t>
      </w:r>
      <w:r w:rsidR="00D55E23">
        <w:rPr>
          <w:rFonts w:ascii="Times New Roman" w:eastAsia="Times New Roman" w:hAnsi="Times New Roman" w:cs="Times New Roman"/>
          <w:kern w:val="0"/>
          <w:sz w:val="22"/>
          <w:szCs w:val="22"/>
          <w:lang w:val="el-GR" w:eastAsia="el-CY"/>
          <w14:ligatures w14:val="none"/>
        </w:rPr>
        <w:t>της</w:t>
      </w:r>
      <w:r w:rsidR="00051569" w:rsidRPr="004C2E72">
        <w:rPr>
          <w:rFonts w:ascii="Times New Roman" w:eastAsia="Times New Roman" w:hAnsi="Times New Roman" w:cs="Times New Roman"/>
          <w:kern w:val="0"/>
          <w:sz w:val="22"/>
          <w:szCs w:val="22"/>
          <w:lang w:val="el-GR" w:eastAsia="el-CY"/>
          <w14:ligatures w14:val="none"/>
        </w:rPr>
        <w:t xml:space="preserve"> οθωμανικής  διοίκησης </w:t>
      </w:r>
      <w:r>
        <w:rPr>
          <w:rFonts w:ascii="Times New Roman" w:eastAsia="Times New Roman" w:hAnsi="Times New Roman" w:cs="Times New Roman"/>
          <w:kern w:val="0"/>
          <w:sz w:val="22"/>
          <w:szCs w:val="22"/>
          <w:lang w:val="el-GR" w:eastAsia="el-CY"/>
          <w14:ligatures w14:val="none"/>
        </w:rPr>
        <w:t>η</w:t>
      </w:r>
      <w:r w:rsidR="00051569">
        <w:rPr>
          <w:rFonts w:ascii="Times New Roman" w:eastAsia="Times New Roman" w:hAnsi="Times New Roman" w:cs="Times New Roman"/>
          <w:kern w:val="0"/>
          <w:sz w:val="22"/>
          <w:szCs w:val="22"/>
          <w:lang w:val="el-GR" w:eastAsia="el-CY"/>
          <w14:ligatures w14:val="none"/>
        </w:rPr>
        <w:t xml:space="preserve"> φορολογία &amp; </w:t>
      </w:r>
      <w:r w:rsidR="00D55E23">
        <w:rPr>
          <w:rFonts w:ascii="Times New Roman" w:eastAsia="Times New Roman" w:hAnsi="Times New Roman" w:cs="Times New Roman"/>
          <w:kern w:val="0"/>
          <w:sz w:val="22"/>
          <w:szCs w:val="22"/>
          <w:lang w:val="el-GR" w:eastAsia="el-CY"/>
          <w14:ligatures w14:val="none"/>
        </w:rPr>
        <w:t xml:space="preserve">οι </w:t>
      </w:r>
      <w:r w:rsidR="00051569">
        <w:rPr>
          <w:rFonts w:ascii="Times New Roman" w:eastAsia="Times New Roman" w:hAnsi="Times New Roman" w:cs="Times New Roman"/>
          <w:kern w:val="0"/>
          <w:sz w:val="22"/>
          <w:szCs w:val="22"/>
          <w:lang w:val="el-GR" w:eastAsia="el-CY"/>
          <w14:ligatures w14:val="none"/>
        </w:rPr>
        <w:t>μέθοδοι εκμετάλλευσης  των εισοδηματικών πόρων</w:t>
      </w:r>
      <w:r>
        <w:rPr>
          <w:rFonts w:ascii="Times New Roman" w:eastAsia="Times New Roman" w:hAnsi="Times New Roman" w:cs="Times New Roman"/>
          <w:kern w:val="0"/>
          <w:sz w:val="22"/>
          <w:szCs w:val="22"/>
          <w:lang w:val="el-GR" w:eastAsia="el-CY"/>
          <w14:ligatures w14:val="none"/>
        </w:rPr>
        <w:t xml:space="preserve"> </w:t>
      </w:r>
    </w:p>
    <w:p w14:paraId="62CC429E" w14:textId="32F350C4" w:rsidR="00051569" w:rsidRDefault="00B24065" w:rsidP="00B24065">
      <w:pPr>
        <w:spacing w:after="0" w:line="240" w:lineRule="auto"/>
        <w:ind w:left="567" w:right="567"/>
        <w:jc w:val="both"/>
        <w:rPr>
          <w:rFonts w:ascii="Times New Roman" w:eastAsia="Times New Roman" w:hAnsi="Times New Roman" w:cs="Times New Roman"/>
          <w:kern w:val="0"/>
          <w:sz w:val="22"/>
          <w:szCs w:val="22"/>
          <w:lang w:val="el-GR" w:eastAsia="el-CY"/>
          <w14:ligatures w14:val="none"/>
        </w:rPr>
      </w:pPr>
      <w:r w:rsidRPr="004C2E72">
        <w:rPr>
          <w:rFonts w:ascii="Times New Roman" w:eastAsia="Times New Roman" w:hAnsi="Times New Roman" w:cs="Times New Roman"/>
          <w:kern w:val="0"/>
          <w:sz w:val="22"/>
          <w:szCs w:val="22"/>
          <w:lang w:val="el-GR" w:eastAsia="el-CY"/>
          <w14:ligatures w14:val="none"/>
        </w:rPr>
        <w:sym w:font="Wingdings" w:char="F0F0"/>
      </w:r>
      <w:r>
        <w:rPr>
          <w:rFonts w:ascii="Times New Roman" w:eastAsia="Times New Roman" w:hAnsi="Times New Roman" w:cs="Times New Roman"/>
          <w:kern w:val="0"/>
          <w:sz w:val="22"/>
          <w:szCs w:val="22"/>
          <w:lang w:val="el-GR" w:eastAsia="el-CY"/>
          <w14:ligatures w14:val="none"/>
        </w:rPr>
        <w:t>Τ</w:t>
      </w:r>
      <w:r w:rsidR="00051569">
        <w:rPr>
          <w:rFonts w:ascii="Times New Roman" w:eastAsia="Times New Roman" w:hAnsi="Times New Roman" w:cs="Times New Roman"/>
          <w:kern w:val="0"/>
          <w:sz w:val="22"/>
          <w:szCs w:val="22"/>
          <w:lang w:val="el-GR" w:eastAsia="el-CY"/>
          <w14:ligatures w14:val="none"/>
        </w:rPr>
        <w:t>ομέας  της γαιοκτησία</w:t>
      </w:r>
      <w:r>
        <w:rPr>
          <w:rFonts w:ascii="Times New Roman" w:eastAsia="Times New Roman" w:hAnsi="Times New Roman" w:cs="Times New Roman"/>
          <w:kern w:val="0"/>
          <w:sz w:val="22"/>
          <w:szCs w:val="22"/>
          <w:lang w:val="el-GR" w:eastAsia="el-CY"/>
          <w14:ligatures w14:val="none"/>
        </w:rPr>
        <w:t>ς</w:t>
      </w:r>
      <w:r w:rsidR="00051569">
        <w:rPr>
          <w:rFonts w:ascii="Times New Roman" w:eastAsia="Times New Roman" w:hAnsi="Times New Roman" w:cs="Times New Roman"/>
          <w:kern w:val="0"/>
          <w:sz w:val="22"/>
          <w:szCs w:val="22"/>
          <w:lang w:val="el-GR" w:eastAsia="el-CY"/>
          <w14:ligatures w14:val="none"/>
        </w:rPr>
        <w:t xml:space="preserve">  +  </w:t>
      </w:r>
      <w:r>
        <w:rPr>
          <w:rFonts w:ascii="Times New Roman" w:eastAsia="Times New Roman" w:hAnsi="Times New Roman" w:cs="Times New Roman"/>
          <w:kern w:val="0"/>
          <w:sz w:val="22"/>
          <w:szCs w:val="22"/>
          <w:lang w:val="el-GR" w:eastAsia="el-CY"/>
          <w14:ligatures w14:val="none"/>
        </w:rPr>
        <w:t>τ</w:t>
      </w:r>
      <w:r w:rsidR="00051569">
        <w:rPr>
          <w:rFonts w:ascii="Times New Roman" w:eastAsia="Times New Roman" w:hAnsi="Times New Roman" w:cs="Times New Roman"/>
          <w:kern w:val="0"/>
          <w:sz w:val="22"/>
          <w:szCs w:val="22"/>
          <w:lang w:val="el-GR" w:eastAsia="el-CY"/>
          <w14:ligatures w14:val="none"/>
        </w:rPr>
        <w:t xml:space="preserve">ομέας του  στρατού  </w:t>
      </w:r>
      <w:r w:rsidR="00051569" w:rsidRPr="004C2E72">
        <w:rPr>
          <w:rFonts w:ascii="Times New Roman" w:eastAsia="Times New Roman" w:hAnsi="Times New Roman" w:cs="Times New Roman"/>
          <w:kern w:val="0"/>
          <w:sz w:val="22"/>
          <w:szCs w:val="22"/>
          <w:lang w:val="el-GR" w:eastAsia="el-CY"/>
          <w14:ligatures w14:val="none"/>
        </w:rPr>
        <w:sym w:font="Wingdings" w:char="F0F0"/>
      </w:r>
      <w:r w:rsidR="00051569">
        <w:rPr>
          <w:rFonts w:ascii="Times New Roman" w:eastAsia="Times New Roman" w:hAnsi="Times New Roman" w:cs="Times New Roman"/>
          <w:kern w:val="0"/>
          <w:sz w:val="22"/>
          <w:szCs w:val="22"/>
          <w:lang w:val="el-GR" w:eastAsia="el-CY"/>
          <w14:ligatures w14:val="none"/>
        </w:rPr>
        <w:t xml:space="preserve"> επ’ </w:t>
      </w:r>
      <w:proofErr w:type="spellStart"/>
      <w:r w:rsidR="00051569">
        <w:rPr>
          <w:rFonts w:ascii="Times New Roman" w:eastAsia="Times New Roman" w:hAnsi="Times New Roman" w:cs="Times New Roman"/>
          <w:kern w:val="0"/>
          <w:sz w:val="22"/>
          <w:szCs w:val="22"/>
          <w:lang w:val="el-GR" w:eastAsia="el-CY"/>
          <w14:ligatures w14:val="none"/>
        </w:rPr>
        <w:t>ωφελεία</w:t>
      </w:r>
      <w:proofErr w:type="spellEnd"/>
      <w:r w:rsidR="00051569">
        <w:rPr>
          <w:rFonts w:ascii="Times New Roman" w:eastAsia="Times New Roman" w:hAnsi="Times New Roman" w:cs="Times New Roman"/>
          <w:kern w:val="0"/>
          <w:sz w:val="22"/>
          <w:szCs w:val="22"/>
          <w:lang w:val="el-GR" w:eastAsia="el-CY"/>
          <w14:ligatures w14:val="none"/>
        </w:rPr>
        <w:t xml:space="preserve">  της  κεντρικής  κυβέρνησης </w:t>
      </w:r>
    </w:p>
    <w:p w14:paraId="51247FD0" w14:textId="2AA910B9" w:rsidR="00051569" w:rsidRDefault="00B24065" w:rsidP="00051569">
      <w:pPr>
        <w:spacing w:after="0" w:line="240" w:lineRule="auto"/>
        <w:ind w:left="567" w:right="567"/>
        <w:jc w:val="both"/>
        <w:rPr>
          <w:rFonts w:ascii="Times New Roman" w:eastAsia="Times New Roman" w:hAnsi="Times New Roman" w:cs="Times New Roman"/>
          <w:kern w:val="0"/>
          <w:sz w:val="22"/>
          <w:szCs w:val="22"/>
          <w:lang w:val="el-GR" w:eastAsia="el-CY"/>
          <w14:ligatures w14:val="none"/>
        </w:rPr>
      </w:pPr>
      <w:r w:rsidRPr="004C2E72">
        <w:rPr>
          <w:rFonts w:ascii="Times New Roman" w:eastAsia="Times New Roman" w:hAnsi="Times New Roman" w:cs="Times New Roman"/>
          <w:kern w:val="0"/>
          <w:sz w:val="22"/>
          <w:szCs w:val="22"/>
          <w:lang w:val="el-GR" w:eastAsia="el-CY"/>
          <w14:ligatures w14:val="none"/>
        </w:rPr>
        <w:sym w:font="Wingdings" w:char="F0F0"/>
      </w:r>
      <w:r>
        <w:rPr>
          <w:rFonts w:ascii="Times New Roman" w:eastAsia="Times New Roman" w:hAnsi="Times New Roman" w:cs="Times New Roman"/>
          <w:kern w:val="0"/>
          <w:sz w:val="22"/>
          <w:szCs w:val="22"/>
          <w:lang w:val="el-GR" w:eastAsia="el-CY"/>
          <w14:ligatures w14:val="none"/>
        </w:rPr>
        <w:t>Π</w:t>
      </w:r>
      <w:r w:rsidR="00051569">
        <w:rPr>
          <w:rFonts w:ascii="Times New Roman" w:eastAsia="Times New Roman" w:hAnsi="Times New Roman" w:cs="Times New Roman"/>
          <w:kern w:val="0"/>
          <w:sz w:val="22"/>
          <w:szCs w:val="22"/>
          <w:lang w:val="el-GR" w:eastAsia="el-CY"/>
          <w14:ligatures w14:val="none"/>
        </w:rPr>
        <w:t xml:space="preserve">αραγκωνισμός  κάθε  ιδιοκτησιακού  δικαιώματος του  τιμαριούχου </w:t>
      </w:r>
      <w:r w:rsidR="00051569" w:rsidRPr="004C2E72">
        <w:rPr>
          <w:rFonts w:ascii="Times New Roman" w:eastAsia="Times New Roman" w:hAnsi="Times New Roman" w:cs="Times New Roman"/>
          <w:kern w:val="0"/>
          <w:sz w:val="22"/>
          <w:szCs w:val="22"/>
          <w:lang w:val="el-GR" w:eastAsia="el-CY"/>
          <w14:ligatures w14:val="none"/>
        </w:rPr>
        <w:sym w:font="Wingdings" w:char="F0F0"/>
      </w:r>
      <w:r w:rsidR="00051569">
        <w:rPr>
          <w:rFonts w:ascii="Times New Roman" w:eastAsia="Times New Roman" w:hAnsi="Times New Roman" w:cs="Times New Roman"/>
          <w:kern w:val="0"/>
          <w:sz w:val="22"/>
          <w:szCs w:val="22"/>
          <w:lang w:val="el-GR" w:eastAsia="el-CY"/>
          <w14:ligatures w14:val="none"/>
        </w:rPr>
        <w:t xml:space="preserve"> από τα  τέλη του 16</w:t>
      </w:r>
      <w:r w:rsidR="00051569" w:rsidRPr="0058010C">
        <w:rPr>
          <w:rFonts w:ascii="Times New Roman" w:eastAsia="Times New Roman" w:hAnsi="Times New Roman" w:cs="Times New Roman"/>
          <w:kern w:val="0"/>
          <w:sz w:val="22"/>
          <w:szCs w:val="22"/>
          <w:vertAlign w:val="superscript"/>
          <w:lang w:val="el-GR" w:eastAsia="el-CY"/>
          <w14:ligatures w14:val="none"/>
        </w:rPr>
        <w:t>ου</w:t>
      </w:r>
      <w:r w:rsidR="00051569">
        <w:rPr>
          <w:rFonts w:ascii="Times New Roman" w:eastAsia="Times New Roman" w:hAnsi="Times New Roman" w:cs="Times New Roman"/>
          <w:kern w:val="0"/>
          <w:sz w:val="22"/>
          <w:szCs w:val="22"/>
          <w:lang w:val="el-GR" w:eastAsia="el-CY"/>
          <w14:ligatures w14:val="none"/>
        </w:rPr>
        <w:t xml:space="preserve">  αιώνα  </w:t>
      </w:r>
      <w:r w:rsidR="00051569" w:rsidRPr="004C2E72">
        <w:rPr>
          <w:rFonts w:ascii="Times New Roman" w:eastAsia="Times New Roman" w:hAnsi="Times New Roman" w:cs="Times New Roman"/>
          <w:kern w:val="0"/>
          <w:sz w:val="22"/>
          <w:szCs w:val="22"/>
          <w:lang w:val="el-GR" w:eastAsia="el-CY"/>
          <w14:ligatures w14:val="none"/>
        </w:rPr>
        <w:sym w:font="Wingdings" w:char="F0F0"/>
      </w:r>
      <w:r w:rsidR="00051569">
        <w:rPr>
          <w:rFonts w:ascii="Times New Roman" w:eastAsia="Times New Roman" w:hAnsi="Times New Roman" w:cs="Times New Roman"/>
          <w:kern w:val="0"/>
          <w:sz w:val="22"/>
          <w:szCs w:val="22"/>
          <w:lang w:val="el-GR" w:eastAsia="el-CY"/>
          <w14:ligatures w14:val="none"/>
        </w:rPr>
        <w:t xml:space="preserve"> άσκηση  πίεσης  εκ μέρους  των  τιμαριούχων  με σκοπό να αλλάξει  το καθεστώς  γαιοκτησίας </w:t>
      </w:r>
    </w:p>
    <w:p w14:paraId="0529A790" w14:textId="77777777" w:rsidR="00285A89" w:rsidRDefault="00285A89" w:rsidP="00B24065">
      <w:pPr>
        <w:spacing w:after="0" w:line="240" w:lineRule="auto"/>
        <w:ind w:right="283"/>
        <w:jc w:val="both"/>
        <w:rPr>
          <w:rFonts w:ascii="Times New Roman" w:eastAsia="Times New Roman" w:hAnsi="Times New Roman" w:cs="Times New Roman"/>
          <w:kern w:val="0"/>
          <w:sz w:val="22"/>
          <w:szCs w:val="22"/>
          <w:lang w:val="el-GR" w:eastAsia="el-CY"/>
          <w14:ligatures w14:val="none"/>
        </w:rPr>
      </w:pPr>
    </w:p>
    <w:p w14:paraId="2C90BA0D" w14:textId="416CC761" w:rsidR="00AE3207" w:rsidRDefault="00AE3207" w:rsidP="00285A89">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[…]το τιμαριωτικό  σύστημα  λοιπόν,  αποτέλεσε τον σημαντικότερο  θεσμό  στυλοβάτη  του οθωμανικού  κράτους,  η κατάρρευση  του, η οποία  αρχίζει  στα  τέλη  του 16</w:t>
      </w:r>
      <w:r w:rsidRPr="00AE3207">
        <w:rPr>
          <w:rFonts w:ascii="Times New Roman" w:eastAsia="Times New Roman" w:hAnsi="Times New Roman" w:cs="Times New Roman"/>
          <w:kern w:val="0"/>
          <w:sz w:val="22"/>
          <w:szCs w:val="22"/>
          <w:vertAlign w:val="superscript"/>
          <w:lang w:val="el-GR" w:eastAsia="el-CY"/>
          <w14:ligatures w14:val="none"/>
        </w:rPr>
        <w:t>ου</w:t>
      </w:r>
      <w:r>
        <w:rPr>
          <w:rFonts w:ascii="Times New Roman" w:eastAsia="Times New Roman" w:hAnsi="Times New Roman" w:cs="Times New Roman"/>
          <w:kern w:val="0"/>
          <w:sz w:val="22"/>
          <w:szCs w:val="22"/>
          <w:lang w:val="el-GR" w:eastAsia="el-CY"/>
          <w14:ligatures w14:val="none"/>
        </w:rPr>
        <w:t xml:space="preserve">  αιώνα και  συνεχίζει  με  γεωμετρική  πρόοδο  στους  επόμενους  αιώνες, σημαίνει  ότι αποτελεί  μια  από  τις  κύριες  παραμέτρους  της  περιόδου παρακμής  της  αυτοκρατορίας. Μέσα  από τη  διάλυση  ή καλύτερα τη σταδιακή  εγκατάλειψη  του τιμαριωτικού συστήματος   και την  εφαρμογή  νέων μεθόδων φοροεισπραξης εκ μέρους   της Υψηλής Πύλης, διαπιστώνεται  η πορεία  ουσιαστικών αλλαγών που σχηματίζουν  το πλαίσιο  παρακμής  σε σχέση με  την κλασσική περίοδο του οθωμανικού κράτους.</w:t>
      </w:r>
      <w:r w:rsidR="009D139D">
        <w:rPr>
          <w:rStyle w:val="ac"/>
          <w:rFonts w:ascii="Times New Roman" w:eastAsia="Times New Roman" w:hAnsi="Times New Roman" w:cs="Times New Roman"/>
          <w:kern w:val="0"/>
          <w:sz w:val="22"/>
          <w:szCs w:val="22"/>
          <w:lang w:val="el-GR" w:eastAsia="el-CY"/>
          <w14:ligatures w14:val="none"/>
        </w:rPr>
        <w:footnoteReference w:id="3"/>
      </w:r>
      <w:r>
        <w:rPr>
          <w:rFonts w:ascii="Times New Roman" w:eastAsia="Times New Roman" w:hAnsi="Times New Roman" w:cs="Times New Roman"/>
          <w:kern w:val="0"/>
          <w:sz w:val="22"/>
          <w:szCs w:val="22"/>
          <w:lang w:val="el-GR" w:eastAsia="el-CY"/>
          <w14:ligatures w14:val="none"/>
        </w:rPr>
        <w:t xml:space="preserve">   </w:t>
      </w:r>
    </w:p>
    <w:p w14:paraId="0F0DC4FA" w14:textId="77777777" w:rsidR="00363CFC" w:rsidRDefault="00363CFC" w:rsidP="00285A89">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6750DC53" w14:textId="3383BC5B" w:rsidR="00D55E23" w:rsidRPr="00D55E23" w:rsidRDefault="00D55E23" w:rsidP="00FC54AB">
      <w:pPr>
        <w:pBdr>
          <w:top w:val="single" w:sz="4" w:space="1" w:color="auto"/>
          <w:left w:val="single" w:sz="4" w:space="4" w:color="auto"/>
          <w:bottom w:val="single" w:sz="4" w:space="1" w:color="auto"/>
          <w:right w:val="single" w:sz="4" w:space="4" w:color="auto"/>
        </w:pBdr>
        <w:spacing w:after="0" w:line="240" w:lineRule="auto"/>
        <w:ind w:left="567" w:right="567"/>
        <w:jc w:val="both"/>
        <w:rPr>
          <w:rFonts w:ascii="Times New Roman" w:eastAsia="Times New Roman" w:hAnsi="Times New Roman" w:cs="Times New Roman"/>
          <w:kern w:val="0"/>
          <w:sz w:val="22"/>
          <w:szCs w:val="22"/>
          <w:lang w:val="el-GR" w:eastAsia="el-CY"/>
          <w14:ligatures w14:val="none"/>
        </w:rPr>
      </w:pPr>
      <w:proofErr w:type="spellStart"/>
      <w:r w:rsidRPr="00D55E23">
        <w:rPr>
          <w:rFonts w:ascii="Times New Roman" w:eastAsia="Times New Roman" w:hAnsi="Times New Roman" w:cs="Times New Roman"/>
          <w:kern w:val="0"/>
          <w:sz w:val="22"/>
          <w:szCs w:val="22"/>
          <w:lang w:val="tr-TR" w:eastAsia="el-CY"/>
          <w14:ligatures w14:val="none"/>
        </w:rPr>
        <w:t>To</w:t>
      </w:r>
      <w:proofErr w:type="spellEnd"/>
      <w:r w:rsidRPr="00D55E23">
        <w:rPr>
          <w:rFonts w:ascii="Times New Roman" w:eastAsia="Times New Roman" w:hAnsi="Times New Roman" w:cs="Times New Roman"/>
          <w:kern w:val="0"/>
          <w:sz w:val="22"/>
          <w:szCs w:val="22"/>
          <w:lang w:val="tr-TR" w:eastAsia="el-CY"/>
          <w14:ligatures w14:val="none"/>
        </w:rPr>
        <w:t xml:space="preserve"> </w:t>
      </w:r>
      <w:proofErr w:type="gramStart"/>
      <w:r w:rsidRPr="00D55E23">
        <w:rPr>
          <w:rFonts w:ascii="Times New Roman" w:eastAsia="Times New Roman" w:hAnsi="Times New Roman" w:cs="Times New Roman"/>
          <w:kern w:val="0"/>
          <w:sz w:val="22"/>
          <w:szCs w:val="22"/>
          <w:lang w:val="el-GR" w:eastAsia="el-CY"/>
          <w14:ligatures w14:val="none"/>
        </w:rPr>
        <w:t>πλαίσιο  παρακμής</w:t>
      </w:r>
      <w:proofErr w:type="gramEnd"/>
      <w:r w:rsidRPr="00D55E23">
        <w:rPr>
          <w:rFonts w:ascii="Times New Roman" w:eastAsia="Times New Roman" w:hAnsi="Times New Roman" w:cs="Times New Roman"/>
          <w:kern w:val="0"/>
          <w:sz w:val="22"/>
          <w:szCs w:val="22"/>
          <w:lang w:val="el-GR" w:eastAsia="el-CY"/>
          <w14:ligatures w14:val="none"/>
        </w:rPr>
        <w:t xml:space="preserve">  σε σχέση με  την κλασσική περίοδο του οθωμανικού κράτους :</w:t>
      </w:r>
    </w:p>
    <w:p w14:paraId="5AF24B68" w14:textId="195C406B" w:rsidR="00D55E23" w:rsidRPr="00D55E23" w:rsidRDefault="00D55E23" w:rsidP="00FC54AB">
      <w:pPr>
        <w:pBdr>
          <w:top w:val="single" w:sz="4" w:space="1" w:color="auto"/>
          <w:left w:val="single" w:sz="4" w:space="4" w:color="auto"/>
          <w:bottom w:val="single" w:sz="4" w:space="1" w:color="auto"/>
          <w:right w:val="single" w:sz="4" w:space="4" w:color="auto"/>
        </w:pBdr>
        <w:spacing w:after="0" w:line="240" w:lineRule="auto"/>
        <w:ind w:left="567" w:right="567"/>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l-GR" w:eastAsia="el-CY"/>
          <w14:ligatures w14:val="none"/>
        </w:rPr>
        <w:sym w:font="Wingdings" w:char="F0F2"/>
      </w:r>
    </w:p>
    <w:p w14:paraId="309168C5" w14:textId="7DB6C281" w:rsidR="00363CFC" w:rsidRDefault="00363CFC" w:rsidP="00FC54AB">
      <w:pPr>
        <w:pBdr>
          <w:top w:val="single" w:sz="4" w:space="1" w:color="auto"/>
          <w:left w:val="single" w:sz="4" w:space="4" w:color="auto"/>
          <w:bottom w:val="single" w:sz="4" w:space="1" w:color="auto"/>
          <w:right w:val="single" w:sz="4" w:space="4" w:color="auto"/>
        </w:pBdr>
        <w:spacing w:after="0" w:line="240" w:lineRule="auto"/>
        <w:ind w:left="567" w:right="567"/>
        <w:jc w:val="both"/>
        <w:rPr>
          <w:rFonts w:ascii="Times New Roman" w:eastAsia="Times New Roman" w:hAnsi="Times New Roman" w:cs="Times New Roman"/>
          <w:kern w:val="0"/>
          <w:sz w:val="22"/>
          <w:szCs w:val="22"/>
          <w:lang w:val="el-GR" w:eastAsia="el-CY"/>
          <w14:ligatures w14:val="none"/>
        </w:rPr>
      </w:pPr>
      <w:r w:rsidRPr="0058010C">
        <w:rPr>
          <w:rFonts w:ascii="Times New Roman" w:eastAsia="Times New Roman" w:hAnsi="Times New Roman" w:cs="Times New Roman"/>
          <w:kern w:val="0"/>
          <w:sz w:val="22"/>
          <w:szCs w:val="22"/>
          <w:lang w:val="el-GR" w:eastAsia="el-CY"/>
          <w14:ligatures w14:val="none"/>
        </w:rPr>
        <w:t xml:space="preserve">Περιορισμός </w:t>
      </w:r>
      <w:r>
        <w:rPr>
          <w:rFonts w:ascii="Times New Roman" w:eastAsia="Times New Roman" w:hAnsi="Times New Roman" w:cs="Times New Roman"/>
          <w:kern w:val="0"/>
          <w:sz w:val="22"/>
          <w:szCs w:val="22"/>
          <w:lang w:val="el-GR" w:eastAsia="el-CY"/>
          <w14:ligatures w14:val="none"/>
        </w:rPr>
        <w:t xml:space="preserve"> του  αριθμού  των τιμαριούχων σπαχήδων </w:t>
      </w:r>
    </w:p>
    <w:p w14:paraId="556D1B1E" w14:textId="77777777" w:rsidR="00363CFC" w:rsidRDefault="00363CFC" w:rsidP="00FC54AB">
      <w:pPr>
        <w:pBdr>
          <w:top w:val="single" w:sz="4" w:space="1" w:color="auto"/>
          <w:left w:val="single" w:sz="4" w:space="4" w:color="auto"/>
          <w:bottom w:val="single" w:sz="4" w:space="1" w:color="auto"/>
          <w:right w:val="single" w:sz="4" w:space="4" w:color="auto"/>
        </w:pBdr>
        <w:spacing w:after="0" w:line="240" w:lineRule="auto"/>
        <w:ind w:left="567" w:right="567"/>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Μείωση  εισοδημάτων  τιμαριούχων  ελλείψει  νέων  κατακτήσεων</w:t>
      </w:r>
    </w:p>
    <w:p w14:paraId="55B627A9" w14:textId="77777777" w:rsidR="00363CFC" w:rsidRDefault="00363CFC" w:rsidP="00FC54AB">
      <w:pPr>
        <w:pBdr>
          <w:top w:val="single" w:sz="4" w:space="1" w:color="auto"/>
          <w:left w:val="single" w:sz="4" w:space="4" w:color="auto"/>
          <w:bottom w:val="single" w:sz="4" w:space="1" w:color="auto"/>
          <w:right w:val="single" w:sz="4" w:space="4" w:color="auto"/>
        </w:pBdr>
        <w:spacing w:after="0" w:line="240" w:lineRule="auto"/>
        <w:ind w:left="567" w:right="567"/>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Διαρκές  έλλειμα  του κεντρικού  θησαυροφυλακίου </w:t>
      </w:r>
    </w:p>
    <w:p w14:paraId="481C6F76" w14:textId="77777777" w:rsidR="00363CFC" w:rsidRDefault="00363CFC" w:rsidP="00FC54AB">
      <w:pPr>
        <w:pBdr>
          <w:top w:val="single" w:sz="4" w:space="1" w:color="auto"/>
          <w:left w:val="single" w:sz="4" w:space="4" w:color="auto"/>
          <w:bottom w:val="single" w:sz="4" w:space="1" w:color="auto"/>
          <w:right w:val="single" w:sz="4" w:space="4" w:color="auto"/>
        </w:pBdr>
        <w:spacing w:after="0" w:line="240" w:lineRule="auto"/>
        <w:ind w:left="567" w:right="567"/>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Διακυμάνσεις  στην αξία του  νομίσματος</w:t>
      </w:r>
    </w:p>
    <w:p w14:paraId="05ECDF62" w14:textId="77777777" w:rsidR="00363CFC" w:rsidRDefault="00363CFC" w:rsidP="00FC54AB">
      <w:pPr>
        <w:pBdr>
          <w:top w:val="single" w:sz="4" w:space="1" w:color="auto"/>
          <w:left w:val="single" w:sz="4" w:space="4" w:color="auto"/>
          <w:bottom w:val="single" w:sz="4" w:space="1" w:color="auto"/>
          <w:right w:val="single" w:sz="4" w:space="4" w:color="auto"/>
        </w:pBdr>
        <w:spacing w:after="0" w:line="240" w:lineRule="auto"/>
        <w:ind w:left="567" w:right="567"/>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Σταδιακή αποδόμηση  επαρχιακού ιππικού </w:t>
      </w:r>
    </w:p>
    <w:p w14:paraId="6B425A16" w14:textId="7F4F284C" w:rsidR="00363CFC" w:rsidRDefault="00B24065" w:rsidP="00FC54AB">
      <w:pPr>
        <w:pBdr>
          <w:top w:val="single" w:sz="4" w:space="1" w:color="auto"/>
          <w:left w:val="single" w:sz="4" w:space="4" w:color="auto"/>
          <w:bottom w:val="single" w:sz="4" w:space="1" w:color="auto"/>
          <w:right w:val="single" w:sz="4" w:space="4" w:color="auto"/>
        </w:pBdr>
        <w:spacing w:after="0" w:line="240" w:lineRule="auto"/>
        <w:ind w:left="567" w:right="567"/>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Σ</w:t>
      </w:r>
      <w:r w:rsidR="00363CFC">
        <w:rPr>
          <w:rFonts w:ascii="Times New Roman" w:eastAsia="Times New Roman" w:hAnsi="Times New Roman" w:cs="Times New Roman"/>
          <w:kern w:val="0"/>
          <w:sz w:val="22"/>
          <w:szCs w:val="22"/>
          <w:lang w:val="el-GR" w:eastAsia="el-CY"/>
          <w14:ligatures w14:val="none"/>
        </w:rPr>
        <w:t xml:space="preserve">υχνότερη  ενοικίαση παραγωγικών πηγών σε ιδιώτες  </w:t>
      </w:r>
    </w:p>
    <w:p w14:paraId="6B86F3A1" w14:textId="77777777" w:rsidR="00363CFC" w:rsidRDefault="00363CFC" w:rsidP="00FC54AB">
      <w:pPr>
        <w:pBdr>
          <w:top w:val="single" w:sz="4" w:space="1" w:color="auto"/>
          <w:left w:val="single" w:sz="4" w:space="4" w:color="auto"/>
          <w:bottom w:val="single" w:sz="4" w:space="1" w:color="auto"/>
          <w:right w:val="single" w:sz="4" w:space="4" w:color="auto"/>
        </w:pBdr>
        <w:spacing w:after="0" w:line="240" w:lineRule="auto"/>
        <w:ind w:left="567" w:right="567"/>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Κατά τον  17</w:t>
      </w:r>
      <w:r w:rsidRPr="00C94B53">
        <w:rPr>
          <w:rFonts w:ascii="Times New Roman" w:eastAsia="Times New Roman" w:hAnsi="Times New Roman" w:cs="Times New Roman"/>
          <w:kern w:val="0"/>
          <w:sz w:val="22"/>
          <w:szCs w:val="22"/>
          <w:vertAlign w:val="superscript"/>
          <w:lang w:val="el-GR" w:eastAsia="el-CY"/>
          <w14:ligatures w14:val="none"/>
        </w:rPr>
        <w:t>ο</w:t>
      </w:r>
      <w:r>
        <w:rPr>
          <w:rFonts w:ascii="Times New Roman" w:eastAsia="Times New Roman" w:hAnsi="Times New Roman" w:cs="Times New Roman"/>
          <w:kern w:val="0"/>
          <w:sz w:val="22"/>
          <w:szCs w:val="22"/>
          <w:lang w:val="el-GR" w:eastAsia="el-CY"/>
          <w14:ligatures w14:val="none"/>
        </w:rPr>
        <w:t xml:space="preserve"> αιώνα  απονομή  τιμαρίων  και σε αξιωματούχους της  διοίκησης </w:t>
      </w:r>
    </w:p>
    <w:p w14:paraId="674B0CB8" w14:textId="77777777" w:rsidR="00CF7C30" w:rsidRDefault="00363CFC" w:rsidP="00FC54AB">
      <w:pPr>
        <w:pBdr>
          <w:top w:val="single" w:sz="4" w:space="1" w:color="auto"/>
          <w:left w:val="single" w:sz="4" w:space="4" w:color="auto"/>
          <w:bottom w:val="single" w:sz="4" w:space="1" w:color="auto"/>
          <w:right w:val="single" w:sz="4" w:space="4" w:color="auto"/>
        </w:pBdr>
        <w:spacing w:after="0" w:line="240" w:lineRule="auto"/>
        <w:ind w:left="567" w:right="567"/>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Η δια κληρονομίας κατοχή  των τιμαρίων </w:t>
      </w:r>
    </w:p>
    <w:p w14:paraId="4C7014AB" w14:textId="26B62C9F" w:rsidR="00CF7C30" w:rsidRDefault="00CF7C30" w:rsidP="00FC54AB">
      <w:pPr>
        <w:pBdr>
          <w:top w:val="single" w:sz="4" w:space="1" w:color="auto"/>
          <w:left w:val="single" w:sz="4" w:space="4" w:color="auto"/>
          <w:bottom w:val="single" w:sz="4" w:space="1" w:color="auto"/>
          <w:right w:val="single" w:sz="4" w:space="4" w:color="auto"/>
        </w:pBdr>
        <w:spacing w:after="0" w:line="240" w:lineRule="auto"/>
        <w:ind w:left="567" w:right="567"/>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Η</w:t>
      </w:r>
      <w:r w:rsidR="007C4EAD" w:rsidRPr="00161283">
        <w:rPr>
          <w:rFonts w:ascii="Times New Roman" w:eastAsia="Times New Roman" w:hAnsi="Times New Roman" w:cs="Times New Roman"/>
          <w:kern w:val="0"/>
          <w:sz w:val="22"/>
          <w:szCs w:val="22"/>
          <w:lang w:val="el-GR" w:eastAsia="el-CY"/>
          <w14:ligatures w14:val="none"/>
        </w:rPr>
        <w:t xml:space="preserve"> αντικατάσταση  του επαρχιακού  διαμερίσματος  (</w:t>
      </w:r>
      <w:r w:rsidR="00D55E23">
        <w:rPr>
          <w:rFonts w:ascii="Times New Roman" w:eastAsia="Times New Roman" w:hAnsi="Times New Roman" w:cs="Times New Roman"/>
          <w:kern w:val="0"/>
          <w:sz w:val="22"/>
          <w:szCs w:val="22"/>
          <w:lang w:val="tr-TR" w:eastAsia="el-CY"/>
          <w14:ligatures w14:val="none"/>
        </w:rPr>
        <w:t>sancak</w:t>
      </w:r>
      <w:r w:rsidR="007C4EAD" w:rsidRPr="00161283">
        <w:rPr>
          <w:rFonts w:ascii="Times New Roman" w:eastAsia="Times New Roman" w:hAnsi="Times New Roman" w:cs="Times New Roman"/>
          <w:kern w:val="0"/>
          <w:sz w:val="22"/>
          <w:szCs w:val="22"/>
          <w:lang w:val="el-GR" w:eastAsia="el-CY"/>
          <w14:ligatures w14:val="none"/>
        </w:rPr>
        <w:t>) από την  επαρχία (</w:t>
      </w:r>
      <w:r w:rsidR="00D55E23">
        <w:rPr>
          <w:rFonts w:ascii="Times New Roman" w:eastAsia="Times New Roman" w:hAnsi="Times New Roman" w:cs="Times New Roman"/>
          <w:kern w:val="0"/>
          <w:sz w:val="22"/>
          <w:szCs w:val="22"/>
          <w:lang w:val="tr-TR" w:eastAsia="el-CY"/>
          <w14:ligatures w14:val="none"/>
        </w:rPr>
        <w:t>beylerbeylik</w:t>
      </w:r>
      <w:r w:rsidR="007C4EAD" w:rsidRPr="00161283">
        <w:rPr>
          <w:rFonts w:ascii="Times New Roman" w:eastAsia="Times New Roman" w:hAnsi="Times New Roman" w:cs="Times New Roman"/>
          <w:kern w:val="0"/>
          <w:sz w:val="22"/>
          <w:szCs w:val="22"/>
          <w:lang w:val="el-GR" w:eastAsia="el-CY"/>
          <w14:ligatures w14:val="none"/>
        </w:rPr>
        <w:t>) ως  κύριας διοικητικής μονάδας</w:t>
      </w:r>
    </w:p>
    <w:p w14:paraId="36CD92A9" w14:textId="39B01C9E" w:rsidR="007C4EAD" w:rsidRDefault="00CF7C30" w:rsidP="00FC54AB">
      <w:pPr>
        <w:pBdr>
          <w:top w:val="single" w:sz="4" w:space="1" w:color="auto"/>
          <w:left w:val="single" w:sz="4" w:space="4" w:color="auto"/>
          <w:bottom w:val="single" w:sz="4" w:space="1" w:color="auto"/>
          <w:right w:val="single" w:sz="4" w:space="4" w:color="auto"/>
        </w:pBdr>
        <w:spacing w:after="0" w:line="240" w:lineRule="auto"/>
        <w:ind w:left="567" w:right="567"/>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Η</w:t>
      </w:r>
      <w:r w:rsidR="007C4EAD" w:rsidRPr="00161283">
        <w:rPr>
          <w:rFonts w:ascii="Times New Roman" w:eastAsia="Times New Roman" w:hAnsi="Times New Roman" w:cs="Times New Roman"/>
          <w:kern w:val="0"/>
          <w:sz w:val="22"/>
          <w:szCs w:val="22"/>
          <w:lang w:val="el-GR" w:eastAsia="el-CY"/>
          <w14:ligatures w14:val="none"/>
        </w:rPr>
        <w:t xml:space="preserve">  καθιέρωση  πελατειακών  σχέσεων </w:t>
      </w:r>
    </w:p>
    <w:p w14:paraId="3F475C98" w14:textId="2FB7F77B" w:rsidR="00FC54AB" w:rsidRDefault="00FC54AB" w:rsidP="00FC54AB">
      <w:pPr>
        <w:pBdr>
          <w:top w:val="single" w:sz="4" w:space="1" w:color="auto"/>
          <w:left w:val="single" w:sz="4" w:space="4" w:color="auto"/>
          <w:bottom w:val="single" w:sz="4" w:space="1" w:color="auto"/>
          <w:right w:val="single" w:sz="4" w:space="4" w:color="auto"/>
        </w:pBdr>
        <w:spacing w:after="0" w:line="240" w:lineRule="auto"/>
        <w:ind w:left="567" w:right="567"/>
        <w:jc w:val="both"/>
        <w:rPr>
          <w:rFonts w:ascii="Times New Roman" w:eastAsia="Times New Roman" w:hAnsi="Times New Roman" w:cs="Times New Roman"/>
          <w:kern w:val="0"/>
          <w:sz w:val="22"/>
          <w:szCs w:val="22"/>
          <w:lang w:val="el-GR" w:eastAsia="el-CY"/>
          <w14:ligatures w14:val="none"/>
        </w:rPr>
      </w:pPr>
      <w:proofErr w:type="gramStart"/>
      <w:r>
        <w:rPr>
          <w:rFonts w:ascii="Times New Roman" w:hAnsi="Times New Roman" w:cs="Times New Roman"/>
          <w:sz w:val="22"/>
          <w:szCs w:val="22"/>
          <w:lang w:val="tr-TR"/>
        </w:rPr>
        <w:t xml:space="preserve">H  </w:t>
      </w:r>
      <w:r>
        <w:rPr>
          <w:rFonts w:ascii="Times New Roman" w:hAnsi="Times New Roman" w:cs="Times New Roman"/>
          <w:sz w:val="22"/>
          <w:szCs w:val="22"/>
          <w:lang w:val="el-GR"/>
        </w:rPr>
        <w:t>αύξηση</w:t>
      </w:r>
      <w:proofErr w:type="gramEnd"/>
      <w:r>
        <w:rPr>
          <w:rFonts w:ascii="Times New Roman" w:hAnsi="Times New Roman" w:cs="Times New Roman"/>
          <w:sz w:val="22"/>
          <w:szCs w:val="22"/>
          <w:lang w:val="el-GR"/>
        </w:rPr>
        <w:t xml:space="preserve"> στον  αριθμό των τιμαριούχων που διαχειρίζονταν  εξ αποστάσεως  τα τιμάρια τους</w:t>
      </w:r>
    </w:p>
    <w:p w14:paraId="5108795D" w14:textId="5B892F49" w:rsidR="00363CFC" w:rsidRPr="0058010C" w:rsidRDefault="00363CFC" w:rsidP="00FC54AB">
      <w:pPr>
        <w:pBdr>
          <w:top w:val="single" w:sz="4" w:space="1" w:color="auto"/>
          <w:left w:val="single" w:sz="4" w:space="4" w:color="auto"/>
          <w:bottom w:val="single" w:sz="4" w:space="1" w:color="auto"/>
          <w:right w:val="single" w:sz="4" w:space="4" w:color="auto"/>
        </w:pBdr>
        <w:spacing w:after="0" w:line="240" w:lineRule="auto"/>
        <w:ind w:left="567" w:right="567"/>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 </w:t>
      </w:r>
      <w:r w:rsidR="00B24065">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l-GR" w:eastAsia="el-CY"/>
          <w14:ligatures w14:val="none"/>
        </w:rPr>
        <w:sym w:font="Wingdings" w:char="F0F2"/>
      </w:r>
    </w:p>
    <w:p w14:paraId="4D24C9A3" w14:textId="77777777" w:rsidR="00363CFC" w:rsidRDefault="00363CFC" w:rsidP="00FC54AB">
      <w:pPr>
        <w:pBdr>
          <w:top w:val="single" w:sz="4" w:space="1" w:color="auto"/>
          <w:left w:val="single" w:sz="4" w:space="4" w:color="auto"/>
          <w:bottom w:val="single" w:sz="4" w:space="1" w:color="auto"/>
          <w:right w:val="single" w:sz="4" w:space="4" w:color="auto"/>
        </w:pBdr>
        <w:spacing w:after="0" w:line="240" w:lineRule="auto"/>
        <w:ind w:left="567" w:right="567"/>
        <w:jc w:val="both"/>
        <w:rPr>
          <w:rFonts w:ascii="Times New Roman" w:eastAsia="Times New Roman" w:hAnsi="Times New Roman" w:cs="Times New Roman"/>
          <w:kern w:val="0"/>
          <w:sz w:val="22"/>
          <w:szCs w:val="22"/>
          <w:lang w:val="el-GR" w:eastAsia="el-CY"/>
          <w14:ligatures w14:val="none"/>
        </w:rPr>
      </w:pPr>
      <w:r w:rsidRPr="00D55E23">
        <w:rPr>
          <w:rFonts w:ascii="Times New Roman" w:eastAsia="Times New Roman" w:hAnsi="Times New Roman" w:cs="Times New Roman"/>
          <w:kern w:val="0"/>
          <w:sz w:val="22"/>
          <w:szCs w:val="22"/>
          <w:lang w:val="el-GR" w:eastAsia="el-CY"/>
          <w14:ligatures w14:val="none"/>
        </w:rPr>
        <w:t xml:space="preserve">Χαλάρωση  εφαρμογής  του τιμαριωτικού συστήματος </w:t>
      </w:r>
    </w:p>
    <w:p w14:paraId="707DCAD5" w14:textId="7CE1F72D" w:rsidR="00FC54AB" w:rsidRDefault="00FC54AB" w:rsidP="00FC54AB">
      <w:pPr>
        <w:pBdr>
          <w:top w:val="single" w:sz="4" w:space="1" w:color="auto"/>
          <w:left w:val="single" w:sz="4" w:space="4" w:color="auto"/>
          <w:bottom w:val="single" w:sz="4" w:space="1" w:color="auto"/>
          <w:right w:val="single" w:sz="4" w:space="4" w:color="auto"/>
        </w:pBdr>
        <w:spacing w:after="0" w:line="240" w:lineRule="auto"/>
        <w:ind w:left="567" w:right="567"/>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l-GR" w:eastAsia="el-CY"/>
          <w14:ligatures w14:val="none"/>
        </w:rPr>
        <w:sym w:font="Wingdings" w:char="F0F2"/>
      </w:r>
    </w:p>
    <w:p w14:paraId="772B25F5" w14:textId="77777777" w:rsidR="00FC54AB" w:rsidRDefault="00FC54AB" w:rsidP="00FC54AB">
      <w:pPr>
        <w:pBdr>
          <w:top w:val="single" w:sz="4" w:space="1" w:color="auto"/>
          <w:left w:val="single" w:sz="4" w:space="4" w:color="auto"/>
          <w:bottom w:val="single" w:sz="4" w:space="1" w:color="auto"/>
          <w:right w:val="single" w:sz="4" w:space="4" w:color="auto"/>
        </w:pBdr>
        <w:spacing w:after="0" w:line="240" w:lineRule="auto"/>
        <w:ind w:left="567" w:right="567"/>
        <w:jc w:val="both"/>
        <w:rPr>
          <w:rFonts w:ascii="Times New Roman" w:hAnsi="Times New Roman" w:cs="Times New Roman"/>
          <w:sz w:val="22"/>
          <w:szCs w:val="22"/>
          <w:lang w:val="el-GR"/>
        </w:rPr>
      </w:pPr>
      <w:r>
        <w:rPr>
          <w:rFonts w:ascii="Times New Roman" w:hAnsi="Times New Roman" w:cs="Times New Roman"/>
          <w:sz w:val="22"/>
          <w:szCs w:val="22"/>
          <w:lang w:val="tr-TR"/>
        </w:rPr>
        <w:t>İltizam</w:t>
      </w:r>
      <w:r>
        <w:rPr>
          <w:rFonts w:ascii="Times New Roman" w:hAnsi="Times New Roman" w:cs="Times New Roman"/>
          <w:sz w:val="22"/>
          <w:szCs w:val="22"/>
          <w:lang w:val="tr-TR"/>
        </w:rPr>
        <w:sym w:font="Wingdings" w:char="F0F0"/>
      </w:r>
      <w:r>
        <w:rPr>
          <w:rFonts w:ascii="Times New Roman" w:hAnsi="Times New Roman" w:cs="Times New Roman"/>
          <w:sz w:val="22"/>
          <w:szCs w:val="22"/>
          <w:lang w:val="tr-TR"/>
        </w:rPr>
        <w:t xml:space="preserve"> </w:t>
      </w:r>
      <w:proofErr w:type="gramStart"/>
      <w:r>
        <w:rPr>
          <w:rFonts w:ascii="Times New Roman" w:hAnsi="Times New Roman" w:cs="Times New Roman"/>
          <w:sz w:val="22"/>
          <w:szCs w:val="22"/>
          <w:lang w:val="el-GR"/>
        </w:rPr>
        <w:t>εξασφαλίζει  σταθερά</w:t>
      </w:r>
      <w:proofErr w:type="gramEnd"/>
      <w:r>
        <w:rPr>
          <w:rFonts w:ascii="Times New Roman" w:hAnsi="Times New Roman" w:cs="Times New Roman"/>
          <w:sz w:val="22"/>
          <w:szCs w:val="22"/>
          <w:lang w:val="el-GR"/>
        </w:rPr>
        <w:t xml:space="preserve">  ποσά  από ορισμένες  εισοδηματικές  πηγές (</w:t>
      </w:r>
      <w:r>
        <w:rPr>
          <w:rFonts w:ascii="Times New Roman" w:hAnsi="Times New Roman" w:cs="Times New Roman"/>
          <w:sz w:val="22"/>
          <w:szCs w:val="22"/>
          <w:lang w:val="tr-TR"/>
        </w:rPr>
        <w:t>mukataa</w:t>
      </w:r>
      <w:r>
        <w:rPr>
          <w:rFonts w:ascii="Times New Roman" w:hAnsi="Times New Roman" w:cs="Times New Roman"/>
          <w:sz w:val="22"/>
          <w:szCs w:val="22"/>
          <w:lang w:val="el-GR"/>
        </w:rPr>
        <w:t>)</w:t>
      </w:r>
    </w:p>
    <w:p w14:paraId="7EF5DD7F" w14:textId="77777777" w:rsidR="00FC54AB" w:rsidRDefault="00FC54AB" w:rsidP="00F10EFF">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4B5F80DB" w14:textId="3EA9462C" w:rsidR="00F10EFF" w:rsidRPr="00F10EFF" w:rsidRDefault="00F10EFF" w:rsidP="00F10EFF">
      <w:pPr>
        <w:spacing w:after="0" w:line="240" w:lineRule="auto"/>
        <w:jc w:val="both"/>
        <w:rPr>
          <w:rFonts w:ascii="Times New Roman" w:eastAsia="Times New Roman" w:hAnsi="Times New Roman" w:cs="Times New Roman"/>
          <w:b/>
          <w:bCs/>
          <w:kern w:val="0"/>
          <w:sz w:val="22"/>
          <w:szCs w:val="22"/>
          <w:lang w:val="el-GR" w:eastAsia="el-CY"/>
          <w14:ligatures w14:val="none"/>
        </w:rPr>
      </w:pPr>
      <w:r w:rsidRPr="00F10EFF">
        <w:rPr>
          <w:rFonts w:ascii="Times New Roman" w:eastAsia="Times New Roman" w:hAnsi="Times New Roman" w:cs="Times New Roman"/>
          <w:b/>
          <w:bCs/>
          <w:kern w:val="0"/>
          <w:sz w:val="22"/>
          <w:szCs w:val="22"/>
          <w:lang w:val="el-GR" w:eastAsia="el-CY"/>
          <w14:ligatures w14:val="none"/>
        </w:rPr>
        <w:t xml:space="preserve">2.Σύστημα </w:t>
      </w:r>
      <w:r w:rsidR="00921738">
        <w:rPr>
          <w:rFonts w:ascii="Times New Roman" w:eastAsia="Times New Roman" w:hAnsi="Times New Roman" w:cs="Times New Roman"/>
          <w:b/>
          <w:bCs/>
          <w:kern w:val="0"/>
          <w:sz w:val="22"/>
          <w:szCs w:val="22"/>
          <w:lang w:val="el-GR" w:eastAsia="el-CY"/>
          <w14:ligatures w14:val="none"/>
        </w:rPr>
        <w:t xml:space="preserve">εκμίσθωσης </w:t>
      </w:r>
      <w:r w:rsidRPr="00F10EFF">
        <w:rPr>
          <w:rFonts w:ascii="Times New Roman" w:eastAsia="Times New Roman" w:hAnsi="Times New Roman" w:cs="Times New Roman"/>
          <w:b/>
          <w:bCs/>
          <w:kern w:val="0"/>
          <w:sz w:val="22"/>
          <w:szCs w:val="22"/>
          <w:lang w:val="el-GR" w:eastAsia="el-CY"/>
          <w14:ligatures w14:val="none"/>
        </w:rPr>
        <w:t>των φόρων (</w:t>
      </w:r>
      <w:proofErr w:type="spellStart"/>
      <w:r w:rsidRPr="00F10EFF">
        <w:rPr>
          <w:rFonts w:ascii="Times New Roman" w:eastAsia="Times New Roman" w:hAnsi="Times New Roman" w:cs="Times New Roman"/>
          <w:b/>
          <w:bCs/>
          <w:kern w:val="0"/>
          <w:sz w:val="22"/>
          <w:szCs w:val="22"/>
          <w:lang w:val="el-GR" w:eastAsia="el-CY"/>
          <w14:ligatures w14:val="none"/>
        </w:rPr>
        <w:t>iltizam</w:t>
      </w:r>
      <w:proofErr w:type="spellEnd"/>
      <w:r w:rsidRPr="00F10EFF">
        <w:rPr>
          <w:rFonts w:ascii="Times New Roman" w:eastAsia="Times New Roman" w:hAnsi="Times New Roman" w:cs="Times New Roman"/>
          <w:b/>
          <w:bCs/>
          <w:kern w:val="0"/>
          <w:sz w:val="22"/>
          <w:szCs w:val="22"/>
          <w:lang w:val="el-GR" w:eastAsia="el-CY"/>
          <w14:ligatures w14:val="none"/>
        </w:rPr>
        <w:t>)  -  Η δύναμη  των εκμισθωτών (</w:t>
      </w:r>
      <w:proofErr w:type="spellStart"/>
      <w:r w:rsidRPr="00F10EFF">
        <w:rPr>
          <w:rFonts w:ascii="Times New Roman" w:eastAsia="Times New Roman" w:hAnsi="Times New Roman" w:cs="Times New Roman"/>
          <w:b/>
          <w:bCs/>
          <w:kern w:val="0"/>
          <w:sz w:val="22"/>
          <w:szCs w:val="22"/>
          <w:lang w:val="el-GR" w:eastAsia="el-CY"/>
          <w14:ligatures w14:val="none"/>
        </w:rPr>
        <w:t>mültezim</w:t>
      </w:r>
      <w:proofErr w:type="spellEnd"/>
      <w:r w:rsidRPr="00F10EFF">
        <w:rPr>
          <w:rFonts w:ascii="Times New Roman" w:eastAsia="Times New Roman" w:hAnsi="Times New Roman" w:cs="Times New Roman"/>
          <w:b/>
          <w:bCs/>
          <w:kern w:val="0"/>
          <w:sz w:val="22"/>
          <w:szCs w:val="22"/>
          <w:lang w:val="el-GR" w:eastAsia="el-CY"/>
          <w14:ligatures w14:val="none"/>
        </w:rPr>
        <w:t xml:space="preserve">) </w:t>
      </w:r>
    </w:p>
    <w:p w14:paraId="6AF9C554" w14:textId="5F1BE53E" w:rsidR="003837F8" w:rsidRPr="00F10EFF" w:rsidRDefault="003837F8" w:rsidP="00F10EFF">
      <w:pPr>
        <w:spacing w:after="0" w:line="240" w:lineRule="auto"/>
        <w:jc w:val="both"/>
        <w:rPr>
          <w:rFonts w:ascii="Times New Roman" w:eastAsia="Times New Roman" w:hAnsi="Times New Roman" w:cs="Times New Roman"/>
          <w:b/>
          <w:bCs/>
          <w:kern w:val="0"/>
          <w:sz w:val="22"/>
          <w:szCs w:val="22"/>
          <w:lang w:val="tr-TR" w:eastAsia="el-CY"/>
          <w14:ligatures w14:val="none"/>
        </w:rPr>
      </w:pPr>
    </w:p>
    <w:p w14:paraId="3625DEF4" w14:textId="3291D161" w:rsidR="005738F4" w:rsidRDefault="005738F4" w:rsidP="003837F8">
      <w:pPr>
        <w:spacing w:after="0" w:line="240" w:lineRule="auto"/>
        <w:ind w:left="283" w:right="283"/>
        <w:jc w:val="both"/>
        <w:rPr>
          <w:rFonts w:ascii="Times New Roman" w:hAnsi="Times New Roman" w:cs="Times New Roman"/>
          <w:sz w:val="22"/>
          <w:szCs w:val="22"/>
          <w:lang w:val="el-GR"/>
        </w:rPr>
      </w:pPr>
      <w:r>
        <w:rPr>
          <w:rFonts w:ascii="Times New Roman" w:hAnsi="Times New Roman" w:cs="Times New Roman"/>
          <w:sz w:val="22"/>
          <w:szCs w:val="22"/>
          <w:lang w:val="el-GR"/>
        </w:rPr>
        <w:t>[…]</w:t>
      </w:r>
      <w:r w:rsidR="00B532ED">
        <w:rPr>
          <w:rFonts w:ascii="Times New Roman" w:hAnsi="Times New Roman" w:cs="Times New Roman"/>
          <w:sz w:val="22"/>
          <w:szCs w:val="22"/>
          <w:lang w:val="el-GR"/>
        </w:rPr>
        <w:t>μεγάλοι  και  εύποροι γαιοκτήμονες  ο πλούτος  των οποίων  δεν εξαρτάται  από την οθωμανική  διοίκηση, τοποθετείται  στα τέλη  του 16</w:t>
      </w:r>
      <w:r w:rsidR="00B532ED" w:rsidRPr="00B532ED">
        <w:rPr>
          <w:rFonts w:ascii="Times New Roman" w:hAnsi="Times New Roman" w:cs="Times New Roman"/>
          <w:sz w:val="22"/>
          <w:szCs w:val="22"/>
          <w:vertAlign w:val="superscript"/>
          <w:lang w:val="el-GR"/>
        </w:rPr>
        <w:t>ου</w:t>
      </w:r>
      <w:r w:rsidR="00B532ED">
        <w:rPr>
          <w:rFonts w:ascii="Times New Roman" w:hAnsi="Times New Roman" w:cs="Times New Roman"/>
          <w:sz w:val="22"/>
          <w:szCs w:val="22"/>
          <w:lang w:val="el-GR"/>
        </w:rPr>
        <w:t xml:space="preserve">  αιώνα και στο  πρώτο  μισό του 17</w:t>
      </w:r>
      <w:r w:rsidR="00B532ED" w:rsidRPr="00B532ED">
        <w:rPr>
          <w:rFonts w:ascii="Times New Roman" w:hAnsi="Times New Roman" w:cs="Times New Roman"/>
          <w:sz w:val="22"/>
          <w:szCs w:val="22"/>
          <w:vertAlign w:val="superscript"/>
          <w:lang w:val="el-GR"/>
        </w:rPr>
        <w:t>ου</w:t>
      </w:r>
      <w:r w:rsidR="00B532ED">
        <w:rPr>
          <w:rFonts w:ascii="Times New Roman" w:hAnsi="Times New Roman" w:cs="Times New Roman"/>
          <w:sz w:val="22"/>
          <w:szCs w:val="22"/>
          <w:lang w:val="el-GR"/>
        </w:rPr>
        <w:t>. Είναι  αυτή  την περίοδο  που το  οθωμανικό  κράτος   εισήγαγε   και εφάρμοσε  με  προοδευτικό  ρυθμό  το σύστημα ενοικίασης  των  φορολογικών  του  προσόδων σε ιδιώτες  με</w:t>
      </w:r>
      <w:r w:rsidR="009B2C85">
        <w:rPr>
          <w:rFonts w:ascii="Times New Roman" w:hAnsi="Times New Roman" w:cs="Times New Roman"/>
          <w:sz w:val="22"/>
          <w:szCs w:val="22"/>
          <w:lang w:val="el-GR"/>
        </w:rPr>
        <w:t xml:space="preserve">  προθεσμίες  (</w:t>
      </w:r>
      <w:r w:rsidR="009B2C85">
        <w:rPr>
          <w:rFonts w:ascii="Times New Roman" w:hAnsi="Times New Roman" w:cs="Times New Roman"/>
          <w:sz w:val="22"/>
          <w:szCs w:val="22"/>
          <w:lang w:val="tr-TR"/>
        </w:rPr>
        <w:t>iltizam</w:t>
      </w:r>
      <w:r w:rsidR="009B2C85">
        <w:rPr>
          <w:rFonts w:ascii="Times New Roman" w:hAnsi="Times New Roman" w:cs="Times New Roman"/>
          <w:sz w:val="22"/>
          <w:szCs w:val="22"/>
          <w:lang w:val="el-GR"/>
        </w:rPr>
        <w:t>)</w:t>
      </w:r>
      <w:r w:rsidR="009B2C85">
        <w:rPr>
          <w:rFonts w:ascii="Times New Roman" w:hAnsi="Times New Roman" w:cs="Times New Roman"/>
          <w:sz w:val="22"/>
          <w:szCs w:val="22"/>
          <w:lang w:val="tr-TR"/>
        </w:rPr>
        <w:t xml:space="preserve">. </w:t>
      </w:r>
      <w:r w:rsidR="009B2C85">
        <w:rPr>
          <w:rFonts w:ascii="Times New Roman" w:hAnsi="Times New Roman" w:cs="Times New Roman"/>
          <w:sz w:val="22"/>
          <w:szCs w:val="22"/>
          <w:lang w:val="el-GR"/>
        </w:rPr>
        <w:t xml:space="preserve">Το οθωμανικό  κράτος  παραχωρούσε σε ενοικίαση  στον ψηλότερο </w:t>
      </w:r>
      <w:proofErr w:type="spellStart"/>
      <w:r w:rsidR="009B2C85">
        <w:rPr>
          <w:rFonts w:ascii="Times New Roman" w:hAnsi="Times New Roman" w:cs="Times New Roman"/>
          <w:sz w:val="22"/>
          <w:szCs w:val="22"/>
          <w:lang w:val="el-GR"/>
        </w:rPr>
        <w:t>προσφοροδότη</w:t>
      </w:r>
      <w:proofErr w:type="spellEnd"/>
      <w:r w:rsidR="009B2C85">
        <w:rPr>
          <w:rFonts w:ascii="Times New Roman" w:hAnsi="Times New Roman" w:cs="Times New Roman"/>
          <w:sz w:val="22"/>
          <w:szCs w:val="22"/>
          <w:lang w:val="el-GR"/>
        </w:rPr>
        <w:t>, φορολογικές  ενότητες ή περιοχές  (</w:t>
      </w:r>
      <w:r w:rsidR="009B2C85">
        <w:rPr>
          <w:rFonts w:ascii="Times New Roman" w:hAnsi="Times New Roman" w:cs="Times New Roman"/>
          <w:sz w:val="22"/>
          <w:szCs w:val="22"/>
          <w:lang w:val="tr-TR"/>
        </w:rPr>
        <w:t>mukataa</w:t>
      </w:r>
      <w:r w:rsidR="009B2C85">
        <w:rPr>
          <w:rFonts w:ascii="Times New Roman" w:hAnsi="Times New Roman" w:cs="Times New Roman"/>
          <w:sz w:val="22"/>
          <w:szCs w:val="22"/>
          <w:lang w:val="el-GR"/>
        </w:rPr>
        <w:t>),  κρατικά  δηλαδή  εισοδήματα, σε μια προσπάθειά του να εισπράξει συντομότερα και χωρίς   τη δική του  εμπλοκή, τα  φορολογικά  έσοδα. Η  ενοικίαση  δινόταν μετά  από δημοπρασία  (</w:t>
      </w:r>
      <w:r w:rsidR="009B2C85">
        <w:rPr>
          <w:rFonts w:ascii="Times New Roman" w:hAnsi="Times New Roman" w:cs="Times New Roman"/>
          <w:sz w:val="22"/>
          <w:szCs w:val="22"/>
          <w:lang w:val="tr-TR"/>
        </w:rPr>
        <w:t>müzayede</w:t>
      </w:r>
      <w:r w:rsidR="009B2C85">
        <w:rPr>
          <w:rFonts w:ascii="Times New Roman" w:hAnsi="Times New Roman" w:cs="Times New Roman"/>
          <w:sz w:val="22"/>
          <w:szCs w:val="22"/>
          <w:lang w:val="el-GR"/>
        </w:rPr>
        <w:t>)</w:t>
      </w:r>
      <w:r w:rsidR="009B2C85">
        <w:rPr>
          <w:rFonts w:ascii="Times New Roman" w:hAnsi="Times New Roman" w:cs="Times New Roman"/>
          <w:sz w:val="22"/>
          <w:szCs w:val="22"/>
          <w:lang w:val="tr-TR"/>
        </w:rPr>
        <w:t xml:space="preserve"> </w:t>
      </w:r>
      <w:r w:rsidR="009B2C85">
        <w:rPr>
          <w:rFonts w:ascii="Times New Roman" w:hAnsi="Times New Roman" w:cs="Times New Roman"/>
          <w:sz w:val="22"/>
          <w:szCs w:val="22"/>
          <w:lang w:val="el-GR"/>
        </w:rPr>
        <w:t>που  διεξαγόταν  για  τη  συγκεκριμένη  πηγή  φορολογικών  ε</w:t>
      </w:r>
      <w:r w:rsidR="0036253A">
        <w:rPr>
          <w:rFonts w:ascii="Times New Roman" w:hAnsi="Times New Roman" w:cs="Times New Roman"/>
          <w:sz w:val="22"/>
          <w:szCs w:val="22"/>
          <w:lang w:val="el-GR"/>
        </w:rPr>
        <w:t>σ</w:t>
      </w:r>
      <w:r w:rsidR="009B2C85">
        <w:rPr>
          <w:rFonts w:ascii="Times New Roman" w:hAnsi="Times New Roman" w:cs="Times New Roman"/>
          <w:sz w:val="22"/>
          <w:szCs w:val="22"/>
          <w:lang w:val="el-GR"/>
        </w:rPr>
        <w:t>όδων  και το ποσό  του ενοικίου  καθοριζόταν από την  κεντρική  διοίκηση.</w:t>
      </w:r>
      <w:r w:rsidR="0036253A">
        <w:rPr>
          <w:rFonts w:ascii="Times New Roman" w:hAnsi="Times New Roman" w:cs="Times New Roman"/>
          <w:sz w:val="22"/>
          <w:szCs w:val="22"/>
          <w:lang w:val="el-GR"/>
        </w:rPr>
        <w:t xml:space="preserve">  </w:t>
      </w:r>
      <w:r w:rsidR="009B2C85">
        <w:rPr>
          <w:rFonts w:ascii="Times New Roman" w:hAnsi="Times New Roman" w:cs="Times New Roman"/>
          <w:sz w:val="22"/>
          <w:szCs w:val="22"/>
          <w:lang w:val="el-GR"/>
        </w:rPr>
        <w:t xml:space="preserve">Σημειώνεται  ότι ο  </w:t>
      </w:r>
      <w:r w:rsidR="009B2C85">
        <w:rPr>
          <w:rFonts w:ascii="Times New Roman" w:hAnsi="Times New Roman" w:cs="Times New Roman"/>
          <w:sz w:val="22"/>
          <w:szCs w:val="22"/>
          <w:lang w:val="el-GR"/>
        </w:rPr>
        <w:lastRenderedPageBreak/>
        <w:t>ενοικιαστής  μιας φορολογικής  μιας φορολογικής  ενό</w:t>
      </w:r>
      <w:r w:rsidR="00DA297C">
        <w:rPr>
          <w:rFonts w:ascii="Times New Roman" w:hAnsi="Times New Roman" w:cs="Times New Roman"/>
          <w:sz w:val="22"/>
          <w:szCs w:val="22"/>
          <w:lang w:val="el-GR"/>
        </w:rPr>
        <w:t>τητας (</w:t>
      </w:r>
      <w:r w:rsidR="00DA297C">
        <w:rPr>
          <w:rFonts w:ascii="Times New Roman" w:hAnsi="Times New Roman" w:cs="Times New Roman"/>
          <w:sz w:val="22"/>
          <w:szCs w:val="22"/>
          <w:lang w:val="tr-TR"/>
        </w:rPr>
        <w:t>mültezim</w:t>
      </w:r>
      <w:r w:rsidR="00DA297C">
        <w:rPr>
          <w:rFonts w:ascii="Times New Roman" w:hAnsi="Times New Roman" w:cs="Times New Roman"/>
          <w:sz w:val="22"/>
          <w:szCs w:val="22"/>
          <w:lang w:val="el-GR"/>
        </w:rPr>
        <w:t>)</w:t>
      </w:r>
      <w:r w:rsidR="00DA297C">
        <w:rPr>
          <w:rFonts w:ascii="Times New Roman" w:hAnsi="Times New Roman" w:cs="Times New Roman"/>
          <w:sz w:val="22"/>
          <w:szCs w:val="22"/>
          <w:lang w:val="tr-TR"/>
        </w:rPr>
        <w:t xml:space="preserve"> </w:t>
      </w:r>
      <w:r w:rsidR="00DA297C">
        <w:rPr>
          <w:rFonts w:ascii="Times New Roman" w:hAnsi="Times New Roman" w:cs="Times New Roman"/>
          <w:sz w:val="22"/>
          <w:szCs w:val="22"/>
          <w:lang w:val="el-GR"/>
        </w:rPr>
        <w:t xml:space="preserve"> μπορούσε να τη  χωρίσει  σε</w:t>
      </w:r>
      <w:r w:rsidR="0036253A">
        <w:rPr>
          <w:rFonts w:ascii="Times New Roman" w:hAnsi="Times New Roman" w:cs="Times New Roman"/>
          <w:sz w:val="22"/>
          <w:szCs w:val="22"/>
          <w:lang w:val="el-GR"/>
        </w:rPr>
        <w:t xml:space="preserve"> </w:t>
      </w:r>
      <w:r w:rsidR="00DA297C">
        <w:rPr>
          <w:rFonts w:ascii="Times New Roman" w:hAnsi="Times New Roman" w:cs="Times New Roman"/>
          <w:sz w:val="22"/>
          <w:szCs w:val="22"/>
          <w:lang w:val="el-GR"/>
        </w:rPr>
        <w:t>μικρότερα τμήματα τα οποία  στη  συνέχεια  υπενοικίαζε  σε μικρότερους εκμισθωτές οι οποίοι ήταν  υπόλογοι σε αυτόν.</w:t>
      </w:r>
      <w:r w:rsidR="0036253A">
        <w:rPr>
          <w:rFonts w:ascii="Times New Roman" w:hAnsi="Times New Roman" w:cs="Times New Roman"/>
          <w:sz w:val="22"/>
          <w:szCs w:val="22"/>
          <w:lang w:val="el-GR"/>
        </w:rPr>
        <w:t xml:space="preserve"> </w:t>
      </w:r>
      <w:r w:rsidR="00DA297C">
        <w:rPr>
          <w:rFonts w:ascii="Times New Roman" w:hAnsi="Times New Roman" w:cs="Times New Roman"/>
          <w:sz w:val="22"/>
          <w:szCs w:val="22"/>
          <w:lang w:val="el-GR"/>
        </w:rPr>
        <w:t>Η πρακτική  αυτή,  δημιούργησε σταδιακά</w:t>
      </w:r>
      <w:r w:rsidR="00DA297C" w:rsidRPr="00DA297C">
        <w:rPr>
          <w:rFonts w:ascii="Times New Roman" w:hAnsi="Times New Roman" w:cs="Times New Roman"/>
          <w:sz w:val="22"/>
          <w:szCs w:val="22"/>
          <w:lang w:val="el-GR"/>
        </w:rPr>
        <w:t xml:space="preserve"> </w:t>
      </w:r>
      <w:r w:rsidR="00DA297C">
        <w:rPr>
          <w:rFonts w:ascii="Times New Roman" w:hAnsi="Times New Roman" w:cs="Times New Roman"/>
          <w:sz w:val="22"/>
          <w:szCs w:val="22"/>
          <w:lang w:val="el-GR"/>
        </w:rPr>
        <w:t>μια ιεραρχία  από  μεγάλους  και μικρότερους  εκμισθωτές οι οποίοι περιτριγύριζαν  αξιωματούχους  της διοίκησης  και του  στρατού  ζητώντας τους  να αγοράσουν  τμήματα  των φορολογικών ενοτήτων που είχαν  εκμισθωθεί  σε αυτούς. Το  σημαντικό  όμως,  είναι  ότι το  σύστημα   αυτό συνέβαλε  ουσιαστικά   στην  ανάπτυξη διαθ</w:t>
      </w:r>
      <w:r w:rsidR="0036253A">
        <w:rPr>
          <w:rFonts w:ascii="Times New Roman" w:hAnsi="Times New Roman" w:cs="Times New Roman"/>
          <w:sz w:val="22"/>
          <w:szCs w:val="22"/>
          <w:lang w:val="el-GR"/>
        </w:rPr>
        <w:t>έ</w:t>
      </w:r>
      <w:r w:rsidR="00DA297C">
        <w:rPr>
          <w:rFonts w:ascii="Times New Roman" w:hAnsi="Times New Roman" w:cs="Times New Roman"/>
          <w:sz w:val="22"/>
          <w:szCs w:val="22"/>
          <w:lang w:val="el-GR"/>
        </w:rPr>
        <w:t>σεων αυτονομίας έναντι  της οθωμανικής  διοίκησης, αφού  ο τοπικός  ενοικιαστής των φόρων, σταδιακά  έλεγχε  απόλυτα  τη γη και</w:t>
      </w:r>
      <w:r w:rsidR="0036253A">
        <w:rPr>
          <w:rFonts w:ascii="Times New Roman" w:hAnsi="Times New Roman" w:cs="Times New Roman"/>
          <w:sz w:val="22"/>
          <w:szCs w:val="22"/>
          <w:lang w:val="el-GR"/>
        </w:rPr>
        <w:t xml:space="preserve"> </w:t>
      </w:r>
      <w:r w:rsidR="00DA297C">
        <w:rPr>
          <w:rFonts w:ascii="Times New Roman" w:hAnsi="Times New Roman" w:cs="Times New Roman"/>
          <w:sz w:val="22"/>
          <w:szCs w:val="22"/>
          <w:lang w:val="el-GR"/>
        </w:rPr>
        <w:t>τους  καλλιεργητές  που  βρ</w:t>
      </w:r>
      <w:r w:rsidR="0036253A">
        <w:rPr>
          <w:rFonts w:ascii="Times New Roman" w:hAnsi="Times New Roman" w:cs="Times New Roman"/>
          <w:sz w:val="22"/>
          <w:szCs w:val="22"/>
          <w:lang w:val="el-GR"/>
        </w:rPr>
        <w:t>ί</w:t>
      </w:r>
      <w:r w:rsidR="00DA297C">
        <w:rPr>
          <w:rFonts w:ascii="Times New Roman" w:hAnsi="Times New Roman" w:cs="Times New Roman"/>
          <w:sz w:val="22"/>
          <w:szCs w:val="22"/>
          <w:lang w:val="el-GR"/>
        </w:rPr>
        <w:t>σκονταν ενός  των ορίων της φοροεισπρακτικής του δικαιοδοσίας.</w:t>
      </w:r>
      <w:r w:rsidR="00923EF1">
        <w:rPr>
          <w:rFonts w:ascii="Times New Roman" w:hAnsi="Times New Roman" w:cs="Times New Roman"/>
          <w:sz w:val="22"/>
          <w:szCs w:val="22"/>
          <w:lang w:val="el-GR"/>
        </w:rPr>
        <w:t xml:space="preserve"> </w:t>
      </w:r>
      <w:r w:rsidR="0036253A">
        <w:rPr>
          <w:rFonts w:ascii="Times New Roman" w:hAnsi="Times New Roman" w:cs="Times New Roman"/>
          <w:sz w:val="22"/>
          <w:szCs w:val="22"/>
          <w:lang w:val="el-GR"/>
        </w:rPr>
        <w:t>Αρχικά  η ενοικίαση  δινόταν  με  προθεσμία  (</w:t>
      </w:r>
      <w:r w:rsidR="003B0F3C">
        <w:rPr>
          <w:rFonts w:ascii="Times New Roman" w:hAnsi="Times New Roman" w:cs="Times New Roman"/>
          <w:sz w:val="22"/>
          <w:szCs w:val="22"/>
          <w:lang w:val="tr-TR"/>
        </w:rPr>
        <w:t>tahvil</w:t>
      </w:r>
      <w:r w:rsidR="0036253A">
        <w:rPr>
          <w:rFonts w:ascii="Times New Roman" w:hAnsi="Times New Roman" w:cs="Times New Roman"/>
          <w:sz w:val="22"/>
          <w:szCs w:val="22"/>
          <w:lang w:val="el-GR"/>
        </w:rPr>
        <w:t>)- συνήθως  μονοετούς  ή και  τριετούς  διάρ</w:t>
      </w:r>
      <w:r w:rsidR="003B0F3C">
        <w:rPr>
          <w:rFonts w:ascii="Times New Roman" w:hAnsi="Times New Roman" w:cs="Times New Roman"/>
          <w:sz w:val="22"/>
          <w:szCs w:val="22"/>
          <w:lang w:val="el-GR"/>
        </w:rPr>
        <w:t>κ</w:t>
      </w:r>
      <w:r w:rsidR="0036253A">
        <w:rPr>
          <w:rFonts w:ascii="Times New Roman" w:hAnsi="Times New Roman" w:cs="Times New Roman"/>
          <w:sz w:val="22"/>
          <w:szCs w:val="22"/>
          <w:lang w:val="el-GR"/>
        </w:rPr>
        <w:t xml:space="preserve">ειας – στη  συνέχεια  </w:t>
      </w:r>
      <w:r w:rsidR="003B0F3C">
        <w:rPr>
          <w:rFonts w:ascii="Times New Roman" w:hAnsi="Times New Roman" w:cs="Times New Roman"/>
          <w:sz w:val="22"/>
          <w:szCs w:val="22"/>
          <w:lang w:val="el-GR"/>
        </w:rPr>
        <w:t xml:space="preserve">όμως </w:t>
      </w:r>
      <w:r w:rsidR="0036253A">
        <w:rPr>
          <w:rFonts w:ascii="Times New Roman" w:hAnsi="Times New Roman" w:cs="Times New Roman"/>
          <w:sz w:val="22"/>
          <w:szCs w:val="22"/>
          <w:lang w:val="el-GR"/>
        </w:rPr>
        <w:t>καθιερώθηκε  το σύστημα  παραχ</w:t>
      </w:r>
      <w:r w:rsidR="003B0F3C">
        <w:rPr>
          <w:rFonts w:ascii="Times New Roman" w:hAnsi="Times New Roman" w:cs="Times New Roman"/>
          <w:sz w:val="22"/>
          <w:szCs w:val="22"/>
          <w:lang w:val="el-GR"/>
        </w:rPr>
        <w:t>ώ</w:t>
      </w:r>
      <w:r w:rsidR="0036253A">
        <w:rPr>
          <w:rFonts w:ascii="Times New Roman" w:hAnsi="Times New Roman" w:cs="Times New Roman"/>
          <w:sz w:val="22"/>
          <w:szCs w:val="22"/>
          <w:lang w:val="el-GR"/>
        </w:rPr>
        <w:t>ρ</w:t>
      </w:r>
      <w:r w:rsidR="003B0F3C">
        <w:rPr>
          <w:rFonts w:ascii="Times New Roman" w:hAnsi="Times New Roman" w:cs="Times New Roman"/>
          <w:sz w:val="22"/>
          <w:szCs w:val="22"/>
          <w:lang w:val="el-GR"/>
        </w:rPr>
        <w:t>η</w:t>
      </w:r>
      <w:r w:rsidR="0036253A">
        <w:rPr>
          <w:rFonts w:ascii="Times New Roman" w:hAnsi="Times New Roman" w:cs="Times New Roman"/>
          <w:sz w:val="22"/>
          <w:szCs w:val="22"/>
          <w:lang w:val="el-GR"/>
        </w:rPr>
        <w:t>σης  συμβολαίων  ισόβιας διάρκειας (</w:t>
      </w:r>
      <w:r w:rsidR="003B0F3C">
        <w:rPr>
          <w:rFonts w:ascii="Times New Roman" w:hAnsi="Times New Roman" w:cs="Times New Roman"/>
          <w:sz w:val="22"/>
          <w:szCs w:val="22"/>
          <w:lang w:val="tr-TR"/>
        </w:rPr>
        <w:t>malikane</w:t>
      </w:r>
      <w:r w:rsidR="0036253A">
        <w:rPr>
          <w:rFonts w:ascii="Times New Roman" w:hAnsi="Times New Roman" w:cs="Times New Roman"/>
          <w:sz w:val="22"/>
          <w:szCs w:val="22"/>
          <w:lang w:val="el-GR"/>
        </w:rPr>
        <w:t>) που  έδινε  στον  ενοικιαστή των  φορολογικών εσόδων μακροπρόθεσμα κέρδη  ενώ  ταυτόχρονα, αποδυνάμωσε πολιτικά  την  κεντρική  διοίκηση</w:t>
      </w:r>
      <w:r w:rsidR="00DA297C">
        <w:rPr>
          <w:rFonts w:ascii="Times New Roman" w:hAnsi="Times New Roman" w:cs="Times New Roman"/>
          <w:sz w:val="22"/>
          <w:szCs w:val="22"/>
          <w:lang w:val="el-GR"/>
        </w:rPr>
        <w:t>[…]</w:t>
      </w:r>
      <w:r w:rsidR="00333B6C">
        <w:rPr>
          <w:rStyle w:val="ac"/>
          <w:rFonts w:ascii="Times New Roman" w:hAnsi="Times New Roman" w:cs="Times New Roman"/>
          <w:sz w:val="22"/>
          <w:szCs w:val="22"/>
          <w:lang w:val="el-GR"/>
        </w:rPr>
        <w:footnoteReference w:id="4"/>
      </w:r>
    </w:p>
    <w:p w14:paraId="447EAD4E" w14:textId="6AAF5572" w:rsidR="007A67CD" w:rsidRPr="00753C21" w:rsidRDefault="00A15EA0" w:rsidP="00FC54AB">
      <w:pPr>
        <w:spacing w:after="0" w:line="240" w:lineRule="auto"/>
        <w:ind w:left="283" w:right="283"/>
        <w:jc w:val="both"/>
        <w:rPr>
          <w:rFonts w:ascii="Times New Roman" w:hAnsi="Times New Roman" w:cs="Times New Roman"/>
          <w:sz w:val="22"/>
          <w:szCs w:val="22"/>
          <w:lang w:val="tr-TR"/>
        </w:rPr>
      </w:pPr>
      <w:r>
        <w:rPr>
          <w:rFonts w:ascii="Times New Roman" w:hAnsi="Times New Roman" w:cs="Times New Roman"/>
          <w:sz w:val="22"/>
          <w:szCs w:val="22"/>
          <w:lang w:val="el-GR"/>
        </w:rPr>
        <w:t xml:space="preserve">  </w:t>
      </w:r>
    </w:p>
    <w:p w14:paraId="1C75C48B" w14:textId="56EE2171" w:rsidR="007A67CD" w:rsidRPr="00A15EA0" w:rsidRDefault="007A67CD" w:rsidP="007A67CD">
      <w:pPr>
        <w:spacing w:after="0" w:line="240" w:lineRule="auto"/>
        <w:jc w:val="both"/>
        <w:rPr>
          <w:rFonts w:ascii="Times New Roman" w:hAnsi="Times New Roman" w:cs="Times New Roman"/>
          <w:b/>
          <w:bCs/>
          <w:color w:val="000000" w:themeColor="text1"/>
          <w:sz w:val="22"/>
          <w:szCs w:val="22"/>
          <w:shd w:val="clear" w:color="auto" w:fill="FFFFFF"/>
          <w:lang w:val="en-US"/>
        </w:rPr>
      </w:pPr>
      <w:r w:rsidRPr="007A67CD">
        <w:rPr>
          <w:rFonts w:ascii="Times New Roman" w:eastAsia="Times New Roman" w:hAnsi="Times New Roman" w:cs="Times New Roman"/>
          <w:b/>
          <w:bCs/>
          <w:color w:val="000000" w:themeColor="text1"/>
          <w:kern w:val="0"/>
          <w:sz w:val="22"/>
          <w:szCs w:val="22"/>
          <w:lang w:val="en-US" w:eastAsia="el-CY"/>
          <w14:ligatures w14:val="none"/>
        </w:rPr>
        <w:t>3.</w:t>
      </w:r>
      <w:proofErr w:type="gramStart"/>
      <w:r w:rsidRPr="00F74CE5">
        <w:rPr>
          <w:rFonts w:ascii="Times New Roman" w:eastAsia="Times New Roman" w:hAnsi="Times New Roman" w:cs="Times New Roman"/>
          <w:b/>
          <w:bCs/>
          <w:color w:val="000000" w:themeColor="text1"/>
          <w:kern w:val="0"/>
          <w:sz w:val="22"/>
          <w:szCs w:val="22"/>
          <w:lang w:val="el-GR" w:eastAsia="el-CY"/>
          <w14:ligatures w14:val="none"/>
        </w:rPr>
        <w:t>Κύπρος</w:t>
      </w:r>
      <w:r w:rsidRPr="00F74CE5">
        <w:rPr>
          <w:rFonts w:ascii="Times New Roman" w:eastAsia="Times New Roman" w:hAnsi="Times New Roman" w:cs="Times New Roman"/>
          <w:b/>
          <w:bCs/>
          <w:color w:val="000000" w:themeColor="text1"/>
          <w:kern w:val="0"/>
          <w:sz w:val="22"/>
          <w:szCs w:val="22"/>
          <w:lang w:val="en-US" w:eastAsia="el-CY"/>
          <w14:ligatures w14:val="none"/>
        </w:rPr>
        <w:t xml:space="preserve">  :</w:t>
      </w:r>
      <w:proofErr w:type="gramEnd"/>
      <w:r w:rsidRPr="00F74CE5">
        <w:rPr>
          <w:rFonts w:ascii="Times New Roman" w:eastAsia="Times New Roman" w:hAnsi="Times New Roman" w:cs="Times New Roman"/>
          <w:b/>
          <w:bCs/>
          <w:color w:val="000000" w:themeColor="text1"/>
          <w:kern w:val="0"/>
          <w:sz w:val="22"/>
          <w:szCs w:val="22"/>
          <w:lang w:val="en-US" w:eastAsia="el-CY"/>
          <w14:ligatures w14:val="none"/>
        </w:rPr>
        <w:t xml:space="preserve"> </w:t>
      </w:r>
      <w:proofErr w:type="spellStart"/>
      <w:r w:rsidRPr="00F74CE5">
        <w:rPr>
          <w:rStyle w:val="ae"/>
          <w:rFonts w:ascii="Times New Roman" w:hAnsi="Times New Roman" w:cs="Times New Roman"/>
          <w:b/>
          <w:bCs/>
          <w:i w:val="0"/>
          <w:iCs w:val="0"/>
          <w:color w:val="000000" w:themeColor="text1"/>
          <w:sz w:val="22"/>
          <w:szCs w:val="22"/>
          <w:shd w:val="clear" w:color="auto" w:fill="FFFFFF"/>
        </w:rPr>
        <w:t>salyaneli</w:t>
      </w:r>
      <w:proofErr w:type="spellEnd"/>
      <w:r w:rsidRPr="00F74CE5">
        <w:rPr>
          <w:rFonts w:ascii="Times New Roman" w:hAnsi="Times New Roman" w:cs="Times New Roman"/>
          <w:b/>
          <w:bCs/>
          <w:color w:val="000000" w:themeColor="text1"/>
          <w:sz w:val="22"/>
          <w:szCs w:val="22"/>
          <w:shd w:val="clear" w:color="auto" w:fill="FFFFFF"/>
        </w:rPr>
        <w:t> </w:t>
      </w:r>
      <w:proofErr w:type="spellStart"/>
      <w:r w:rsidRPr="00F74CE5">
        <w:rPr>
          <w:rFonts w:ascii="Times New Roman" w:hAnsi="Times New Roman" w:cs="Times New Roman"/>
          <w:b/>
          <w:bCs/>
          <w:color w:val="000000" w:themeColor="text1"/>
          <w:sz w:val="22"/>
          <w:szCs w:val="22"/>
          <w:shd w:val="clear" w:color="auto" w:fill="FFFFFF"/>
        </w:rPr>
        <w:t>eyalet</w:t>
      </w:r>
      <w:proofErr w:type="spellEnd"/>
      <w:r w:rsidRPr="00F74CE5">
        <w:rPr>
          <w:rFonts w:ascii="Times New Roman" w:hAnsi="Times New Roman" w:cs="Times New Roman"/>
          <w:b/>
          <w:bCs/>
          <w:color w:val="000000" w:themeColor="text1"/>
          <w:sz w:val="22"/>
          <w:szCs w:val="22"/>
          <w:shd w:val="clear" w:color="auto" w:fill="FFFFFF"/>
        </w:rPr>
        <w:t> </w:t>
      </w:r>
      <w:proofErr w:type="spellStart"/>
      <w:r w:rsidRPr="00F74CE5">
        <w:rPr>
          <w:rStyle w:val="ae"/>
          <w:rFonts w:ascii="Times New Roman" w:hAnsi="Times New Roman" w:cs="Times New Roman"/>
          <w:b/>
          <w:bCs/>
          <w:i w:val="0"/>
          <w:iCs w:val="0"/>
          <w:color w:val="000000" w:themeColor="text1"/>
          <w:sz w:val="22"/>
          <w:szCs w:val="22"/>
          <w:shd w:val="clear" w:color="auto" w:fill="FFFFFF"/>
        </w:rPr>
        <w:t>sistemi</w:t>
      </w:r>
      <w:proofErr w:type="spellEnd"/>
      <w:r w:rsidRPr="00F74CE5">
        <w:rPr>
          <w:rFonts w:ascii="Times New Roman" w:hAnsi="Times New Roman" w:cs="Times New Roman"/>
          <w:b/>
          <w:bCs/>
          <w:color w:val="000000" w:themeColor="text1"/>
          <w:sz w:val="22"/>
          <w:szCs w:val="22"/>
          <w:shd w:val="clear" w:color="auto" w:fill="FFFFFF"/>
        </w:rPr>
        <w:t xml:space="preserve"> </w:t>
      </w:r>
      <w:r w:rsidRPr="00F74CE5">
        <w:rPr>
          <w:rFonts w:ascii="Times New Roman" w:hAnsi="Times New Roman" w:cs="Times New Roman"/>
          <w:b/>
          <w:bCs/>
          <w:color w:val="000000" w:themeColor="text1"/>
          <w:sz w:val="22"/>
          <w:szCs w:val="22"/>
          <w:shd w:val="clear" w:color="auto" w:fill="FFFFFF"/>
          <w:lang w:val="el-GR"/>
        </w:rPr>
        <w:t>ή</w:t>
      </w:r>
      <w:r w:rsidRPr="00F74CE5">
        <w:rPr>
          <w:rFonts w:ascii="Times New Roman" w:hAnsi="Times New Roman" w:cs="Times New Roman"/>
          <w:b/>
          <w:bCs/>
          <w:color w:val="000000" w:themeColor="text1"/>
          <w:sz w:val="22"/>
          <w:szCs w:val="22"/>
          <w:shd w:val="clear" w:color="auto" w:fill="FFFFFF"/>
          <w:lang w:val="en-US"/>
        </w:rPr>
        <w:t xml:space="preserve"> </w:t>
      </w:r>
      <w:proofErr w:type="spellStart"/>
      <w:r w:rsidRPr="00F74CE5">
        <w:rPr>
          <w:rFonts w:ascii="Times New Roman" w:hAnsi="Times New Roman" w:cs="Times New Roman"/>
          <w:b/>
          <w:bCs/>
          <w:color w:val="000000" w:themeColor="text1"/>
          <w:sz w:val="22"/>
          <w:szCs w:val="22"/>
          <w:shd w:val="clear" w:color="auto" w:fill="FFFFFF"/>
          <w:lang w:val="tr-TR"/>
        </w:rPr>
        <w:t>timar</w:t>
      </w:r>
      <w:proofErr w:type="spellEnd"/>
      <w:r w:rsidRPr="00F74CE5">
        <w:rPr>
          <w:rFonts w:ascii="Times New Roman" w:hAnsi="Times New Roman" w:cs="Times New Roman"/>
          <w:b/>
          <w:bCs/>
          <w:color w:val="000000" w:themeColor="text1"/>
          <w:sz w:val="22"/>
          <w:szCs w:val="22"/>
          <w:shd w:val="clear" w:color="auto" w:fill="FFFFFF"/>
          <w:lang w:val="tr-TR"/>
        </w:rPr>
        <w:t xml:space="preserve">  sistemi </w:t>
      </w:r>
      <w:r w:rsidRPr="00F74CE5">
        <w:rPr>
          <w:rFonts w:ascii="Times New Roman" w:hAnsi="Times New Roman" w:cs="Times New Roman"/>
          <w:b/>
          <w:bCs/>
          <w:color w:val="000000" w:themeColor="text1"/>
          <w:sz w:val="22"/>
          <w:szCs w:val="22"/>
          <w:shd w:val="clear" w:color="auto" w:fill="FFFFFF"/>
          <w:lang w:val="en-US"/>
        </w:rPr>
        <w:t>;</w:t>
      </w:r>
    </w:p>
    <w:p w14:paraId="357AC469" w14:textId="77777777" w:rsidR="007A67CD" w:rsidRPr="00A15EA0" w:rsidRDefault="007A67CD" w:rsidP="007A67CD">
      <w:pPr>
        <w:spacing w:after="0" w:line="240" w:lineRule="auto"/>
        <w:jc w:val="both"/>
        <w:rPr>
          <w:rFonts w:ascii="Times New Roman" w:hAnsi="Times New Roman" w:cs="Times New Roman"/>
          <w:b/>
          <w:bCs/>
          <w:color w:val="000000" w:themeColor="text1"/>
          <w:sz w:val="22"/>
          <w:szCs w:val="22"/>
          <w:shd w:val="clear" w:color="auto" w:fill="FFFFFF"/>
          <w:lang w:val="en-US"/>
        </w:rPr>
      </w:pPr>
    </w:p>
    <w:p w14:paraId="64251D1B" w14:textId="77777777" w:rsidR="007A67CD" w:rsidRPr="00422347" w:rsidRDefault="007A67CD" w:rsidP="007A67CD">
      <w:pPr>
        <w:spacing w:after="0" w:line="240" w:lineRule="auto"/>
        <w:ind w:left="283" w:right="283"/>
        <w:jc w:val="both"/>
        <w:rPr>
          <w:rFonts w:ascii="Times New Roman" w:hAnsi="Times New Roman" w:cs="Times New Roman"/>
          <w:sz w:val="22"/>
          <w:szCs w:val="22"/>
          <w:lang w:val="el-GR"/>
        </w:rPr>
      </w:pPr>
      <w:r w:rsidRPr="00161283">
        <w:rPr>
          <w:rFonts w:ascii="Times New Roman" w:hAnsi="Times New Roman" w:cs="Times New Roman"/>
          <w:sz w:val="22"/>
          <w:szCs w:val="22"/>
          <w:lang w:val="el-GR"/>
        </w:rPr>
        <w:t xml:space="preserve">[…] Η κακοδαιμονία που  μάστιζε  την οθωμανική  διοίκηση δεν επέτρεπε  την ενσωμάτωση της Κύπρου μέσα σε ένα πάγιο  θεσμικό  πλαίσιο. Το νησί άλλαξε αρκετές φορές διοικητική  εξάρτηση  και  τρόπο διακυβέρνησης. Αμέσως μετά την κατάκτηση  η Κύπρος αποτέλεσε μέρος μιας ευρύτερης διοικητικής ενότητας κάτω  από ένα </w:t>
      </w:r>
      <w:proofErr w:type="spellStart"/>
      <w:r w:rsidRPr="00161283">
        <w:rPr>
          <w:rFonts w:ascii="Times New Roman" w:hAnsi="Times New Roman" w:cs="Times New Roman"/>
          <w:sz w:val="22"/>
          <w:szCs w:val="22"/>
          <w:lang w:val="el-GR"/>
        </w:rPr>
        <w:t>μπεηλέρμπεη</w:t>
      </w:r>
      <w:proofErr w:type="spellEnd"/>
      <w:r w:rsidRPr="00161283">
        <w:rPr>
          <w:rFonts w:ascii="Times New Roman" w:hAnsi="Times New Roman" w:cs="Times New Roman"/>
          <w:sz w:val="22"/>
          <w:szCs w:val="22"/>
          <w:lang w:val="el-GR"/>
        </w:rPr>
        <w:t xml:space="preserve">, η οποία περιλάμβανε 8 στρατιωτικές επαρχίες (σαντζάκια). Μόνο  τα δύο  από  αυτά  βρίσκονταν  στο νησί,  της Πάφου,  και της Αμμοχώστου. Τα άλλα ήταν  η περιοχή  των </w:t>
      </w:r>
      <w:proofErr w:type="spellStart"/>
      <w:r w:rsidRPr="00161283">
        <w:rPr>
          <w:rFonts w:ascii="Times New Roman" w:hAnsi="Times New Roman" w:cs="Times New Roman"/>
          <w:sz w:val="22"/>
          <w:szCs w:val="22"/>
          <w:lang w:val="el-GR"/>
        </w:rPr>
        <w:t>Αδάνων</w:t>
      </w:r>
      <w:proofErr w:type="spellEnd"/>
      <w:r w:rsidRPr="00161283">
        <w:rPr>
          <w:rFonts w:ascii="Times New Roman" w:hAnsi="Times New Roman" w:cs="Times New Roman"/>
          <w:sz w:val="22"/>
          <w:szCs w:val="22"/>
          <w:lang w:val="el-GR"/>
        </w:rPr>
        <w:t xml:space="preserve">  (</w:t>
      </w:r>
      <w:proofErr w:type="spellStart"/>
      <w:r w:rsidRPr="00161283">
        <w:rPr>
          <w:rFonts w:ascii="Times New Roman" w:hAnsi="Times New Roman" w:cs="Times New Roman"/>
          <w:sz w:val="22"/>
          <w:szCs w:val="22"/>
          <w:lang w:val="tr-TR"/>
        </w:rPr>
        <w:t>IceI</w:t>
      </w:r>
      <w:proofErr w:type="spellEnd"/>
      <w:r w:rsidRPr="00161283">
        <w:rPr>
          <w:rFonts w:ascii="Times New Roman" w:hAnsi="Times New Roman" w:cs="Times New Roman"/>
          <w:sz w:val="22"/>
          <w:szCs w:val="22"/>
          <w:lang w:val="el-GR"/>
        </w:rPr>
        <w:t xml:space="preserve">), του  </w:t>
      </w:r>
      <w:proofErr w:type="spellStart"/>
      <w:r w:rsidRPr="00161283">
        <w:rPr>
          <w:rFonts w:ascii="Times New Roman" w:hAnsi="Times New Roman" w:cs="Times New Roman"/>
          <w:sz w:val="22"/>
          <w:szCs w:val="22"/>
          <w:lang w:val="el-GR"/>
        </w:rPr>
        <w:t>Σις</w:t>
      </w:r>
      <w:proofErr w:type="spellEnd"/>
      <w:r w:rsidRPr="00161283">
        <w:rPr>
          <w:rFonts w:ascii="Times New Roman" w:hAnsi="Times New Roman" w:cs="Times New Roman"/>
          <w:sz w:val="22"/>
          <w:szCs w:val="22"/>
          <w:lang w:val="el-GR"/>
        </w:rPr>
        <w:t xml:space="preserve">, της </w:t>
      </w:r>
      <w:proofErr w:type="spellStart"/>
      <w:r w:rsidRPr="00161283">
        <w:rPr>
          <w:rFonts w:ascii="Times New Roman" w:hAnsi="Times New Roman" w:cs="Times New Roman"/>
          <w:sz w:val="22"/>
          <w:szCs w:val="22"/>
          <w:lang w:val="el-GR"/>
        </w:rPr>
        <w:t>Αλάνιας</w:t>
      </w:r>
      <w:proofErr w:type="spellEnd"/>
      <w:r w:rsidRPr="00161283">
        <w:rPr>
          <w:rFonts w:ascii="Times New Roman" w:hAnsi="Times New Roman" w:cs="Times New Roman"/>
          <w:sz w:val="22"/>
          <w:szCs w:val="22"/>
          <w:lang w:val="el-GR"/>
        </w:rPr>
        <w:t>, της  Ταρσού και  δύο  ακόμα, της  Τρίπολης  και της Δαμασκού,  στην  περιοχή  της Συρίας. Ο διακανονισμός   αυτός  φυσικά  δεν  συνέφερε  τον  πληθυσμό  του  νησιού  γιατί  συνέδεε  την  μοίρα του  με περιοχές  που  είχαν  τελείως  διαφορετικά   προβλήματα. Δεν  διήρκεσε πάντως  πολύ. Κατά τις πρώτες  δεκαετίες του 17</w:t>
      </w:r>
      <w:r w:rsidRPr="00161283">
        <w:rPr>
          <w:rFonts w:ascii="Times New Roman" w:hAnsi="Times New Roman" w:cs="Times New Roman"/>
          <w:sz w:val="22"/>
          <w:szCs w:val="22"/>
          <w:vertAlign w:val="superscript"/>
          <w:lang w:val="el-GR"/>
        </w:rPr>
        <w:t>ου</w:t>
      </w:r>
      <w:r w:rsidRPr="00161283">
        <w:rPr>
          <w:rFonts w:ascii="Times New Roman" w:hAnsi="Times New Roman" w:cs="Times New Roman"/>
          <w:sz w:val="22"/>
          <w:szCs w:val="22"/>
          <w:lang w:val="el-GR"/>
        </w:rPr>
        <w:t xml:space="preserve"> αι. η  Κύπρος αποκόπτεται  από  την Συρία  κι ανήκει  σε μία διοικητική ενότητα που εξακολουθεί  να περιλαμβάνει   την νότια  ακτή  της  Μικράς Ασίας αλλά  το κύριο σαντζάκι πιά έχει  γίνει η  Λευκωσία, ενώ  οι περιοχές   της Πάφου,  της </w:t>
      </w:r>
      <w:proofErr w:type="spellStart"/>
      <w:r w:rsidRPr="00161283">
        <w:rPr>
          <w:rFonts w:ascii="Times New Roman" w:hAnsi="Times New Roman" w:cs="Times New Roman"/>
          <w:sz w:val="22"/>
          <w:szCs w:val="22"/>
          <w:lang w:val="el-GR"/>
        </w:rPr>
        <w:t>Κυρήνιας</w:t>
      </w:r>
      <w:proofErr w:type="spellEnd"/>
      <w:r w:rsidRPr="00161283">
        <w:rPr>
          <w:rFonts w:ascii="Times New Roman" w:hAnsi="Times New Roman" w:cs="Times New Roman"/>
          <w:sz w:val="22"/>
          <w:szCs w:val="22"/>
          <w:lang w:val="el-GR"/>
        </w:rPr>
        <w:t xml:space="preserve">  και  της Αμμοχώστου  έχουν  γίνει  σαντζάκια που εκμισθώνονται κάθε χρόνο. Η ετήσια εκμίσθωση μιας επαρχίας καθιστούσε την ζωή  των κατοίκων της πολύ  δύσκολη γιατί  ο βραχυπρόθεσμος διοικητής προσπαθούσε να εισπράξει  το μέγιστο  δυνατό   κέρδος  από την φορολογία. Η τουρκική  κυριαρχία είχε  εμπεδωθεί   και η  γη είχε κατανεμηθεί  με  την μορφή  στρατιωτικών κτημάτων (τιμαρίων).Το 1609  σαράντα από  τα στρατιωτικά κτήματα ήταν  μεγάλων διαστάσεων (</w:t>
      </w:r>
      <w:proofErr w:type="spellStart"/>
      <w:r w:rsidRPr="00161283">
        <w:rPr>
          <w:rFonts w:ascii="Times New Roman" w:hAnsi="Times New Roman" w:cs="Times New Roman"/>
          <w:sz w:val="22"/>
          <w:szCs w:val="22"/>
          <w:lang w:val="el-GR"/>
        </w:rPr>
        <w:t>ζιαμέτια</w:t>
      </w:r>
      <w:proofErr w:type="spellEnd"/>
      <w:r w:rsidRPr="00161283">
        <w:rPr>
          <w:rFonts w:ascii="Times New Roman" w:hAnsi="Times New Roman" w:cs="Times New Roman"/>
          <w:sz w:val="22"/>
          <w:szCs w:val="22"/>
          <w:lang w:val="el-GR"/>
        </w:rPr>
        <w:t xml:space="preserve">) ενώ η πόλη  της Λευκωσίας μαζί με την περιοχή  της  άφηνε  ετήσιο εισόδημα 600.000 </w:t>
      </w:r>
      <w:proofErr w:type="spellStart"/>
      <w:r w:rsidRPr="00161283">
        <w:rPr>
          <w:rFonts w:ascii="Times New Roman" w:hAnsi="Times New Roman" w:cs="Times New Roman"/>
          <w:sz w:val="22"/>
          <w:szCs w:val="22"/>
          <w:lang w:val="el-GR"/>
        </w:rPr>
        <w:t>ακτσέ</w:t>
      </w:r>
      <w:proofErr w:type="spellEnd"/>
      <w:r w:rsidRPr="00161283">
        <w:rPr>
          <w:rFonts w:ascii="Times New Roman" w:hAnsi="Times New Roman" w:cs="Times New Roman"/>
          <w:sz w:val="22"/>
          <w:szCs w:val="22"/>
          <w:lang w:val="el-GR"/>
        </w:rPr>
        <w:t>, δηλαδή 10.000 φλουριών</w:t>
      </w:r>
      <w:bookmarkStart w:id="3" w:name="_Hlk171956194"/>
      <w:r w:rsidRPr="00161283">
        <w:rPr>
          <w:rFonts w:ascii="Times New Roman" w:hAnsi="Times New Roman" w:cs="Times New Roman"/>
          <w:sz w:val="22"/>
          <w:szCs w:val="22"/>
          <w:lang w:val="el-GR"/>
        </w:rPr>
        <w:t>.</w:t>
      </w:r>
      <w:r w:rsidRPr="00161283">
        <w:rPr>
          <w:rStyle w:val="ac"/>
          <w:rFonts w:ascii="Times New Roman" w:hAnsi="Times New Roman" w:cs="Times New Roman"/>
          <w:sz w:val="22"/>
          <w:szCs w:val="22"/>
          <w:lang w:val="el-GR"/>
        </w:rPr>
        <w:footnoteReference w:id="5"/>
      </w:r>
    </w:p>
    <w:bookmarkEnd w:id="3"/>
    <w:p w14:paraId="3C8CB4C3" w14:textId="77777777" w:rsidR="007A67CD" w:rsidRPr="007A67CD" w:rsidRDefault="007A67CD" w:rsidP="007A67CD">
      <w:pPr>
        <w:spacing w:after="0" w:line="240" w:lineRule="auto"/>
        <w:ind w:right="283"/>
        <w:jc w:val="both"/>
        <w:rPr>
          <w:rFonts w:ascii="Times New Roman" w:eastAsia="Times New Roman" w:hAnsi="Times New Roman" w:cs="Times New Roman"/>
          <w:b/>
          <w:bCs/>
          <w:kern w:val="0"/>
          <w:sz w:val="22"/>
          <w:szCs w:val="22"/>
          <w:lang w:val="el-GR" w:eastAsia="el-CY"/>
          <w14:ligatures w14:val="none"/>
        </w:rPr>
      </w:pPr>
    </w:p>
    <w:p w14:paraId="7CFF6751" w14:textId="77777777" w:rsidR="007A67CD" w:rsidRDefault="007A67CD" w:rsidP="007A67CD">
      <w:pPr>
        <w:spacing w:after="0" w:line="240" w:lineRule="auto"/>
        <w:ind w:left="283" w:right="283"/>
        <w:jc w:val="both"/>
        <w:rPr>
          <w:rFonts w:ascii="Times New Roman" w:eastAsia="Times New Roman" w:hAnsi="Times New Roman" w:cs="Times New Roman"/>
          <w:b/>
          <w:bCs/>
          <w:kern w:val="0"/>
          <w:sz w:val="22"/>
          <w:szCs w:val="22"/>
          <w:lang w:val="el-GR" w:eastAsia="el-CY"/>
          <w14:ligatures w14:val="none"/>
        </w:rPr>
      </w:pPr>
      <w:r w:rsidRPr="00A16308">
        <w:rPr>
          <w:rFonts w:ascii="Times New Roman" w:eastAsia="Times New Roman" w:hAnsi="Times New Roman" w:cs="Times New Roman"/>
          <w:b/>
          <w:bCs/>
          <w:kern w:val="0"/>
          <w:sz w:val="22"/>
          <w:szCs w:val="22"/>
          <w:lang w:val="el-GR" w:eastAsia="el-CY"/>
          <w14:ligatures w14:val="none"/>
        </w:rPr>
        <w:t xml:space="preserve">Προφίλ τιμαριούχων </w:t>
      </w:r>
      <w:r>
        <w:rPr>
          <w:rFonts w:ascii="Times New Roman" w:eastAsia="Times New Roman" w:hAnsi="Times New Roman" w:cs="Times New Roman"/>
          <w:b/>
          <w:bCs/>
          <w:kern w:val="0"/>
          <w:sz w:val="22"/>
          <w:szCs w:val="22"/>
          <w:lang w:val="el-GR" w:eastAsia="el-CY"/>
          <w14:ligatures w14:val="none"/>
        </w:rPr>
        <w:t xml:space="preserve"> : </w:t>
      </w:r>
      <w:r w:rsidRPr="00A16308">
        <w:rPr>
          <w:rFonts w:ascii="Times New Roman" w:eastAsia="Times New Roman" w:hAnsi="Times New Roman" w:cs="Times New Roman"/>
          <w:b/>
          <w:bCs/>
          <w:kern w:val="0"/>
          <w:sz w:val="22"/>
          <w:szCs w:val="22"/>
          <w:lang w:val="el-GR" w:eastAsia="el-CY"/>
          <w14:ligatures w14:val="none"/>
        </w:rPr>
        <w:t>Κύπρος   Κατάστιχο 1603</w:t>
      </w:r>
      <w:r>
        <w:rPr>
          <w:rStyle w:val="ac"/>
          <w:rFonts w:ascii="Times New Roman" w:eastAsia="Times New Roman" w:hAnsi="Times New Roman" w:cs="Times New Roman"/>
          <w:b/>
          <w:bCs/>
          <w:kern w:val="0"/>
          <w:sz w:val="22"/>
          <w:szCs w:val="22"/>
          <w:lang w:val="el-GR" w:eastAsia="el-CY"/>
          <w14:ligatures w14:val="none"/>
        </w:rPr>
        <w:footnoteReference w:id="6"/>
      </w:r>
      <w:r w:rsidRPr="00A16308">
        <w:rPr>
          <w:rFonts w:ascii="Times New Roman" w:eastAsia="Times New Roman" w:hAnsi="Times New Roman" w:cs="Times New Roman"/>
          <w:b/>
          <w:bCs/>
          <w:kern w:val="0"/>
          <w:sz w:val="22"/>
          <w:szCs w:val="22"/>
          <w:lang w:val="el-GR" w:eastAsia="el-CY"/>
          <w14:ligatures w14:val="none"/>
        </w:rPr>
        <w:t xml:space="preserve"> :</w:t>
      </w:r>
    </w:p>
    <w:p w14:paraId="6D2B7D64" w14:textId="77777777" w:rsidR="007A67CD" w:rsidRDefault="007A67CD" w:rsidP="007A67CD">
      <w:pPr>
        <w:spacing w:after="0" w:line="240" w:lineRule="auto"/>
        <w:ind w:left="283" w:right="283"/>
        <w:jc w:val="both"/>
        <w:rPr>
          <w:rFonts w:ascii="Times New Roman" w:eastAsia="Times New Roman" w:hAnsi="Times New Roman" w:cs="Times New Roman"/>
          <w:b/>
          <w:bCs/>
          <w:kern w:val="0"/>
          <w:sz w:val="22"/>
          <w:szCs w:val="22"/>
          <w:lang w:val="el-GR" w:eastAsia="el-CY"/>
          <w14:ligatures w14:val="none"/>
        </w:rPr>
      </w:pPr>
    </w:p>
    <w:tbl>
      <w:tblPr>
        <w:tblStyle w:val="ad"/>
        <w:tblW w:w="0" w:type="auto"/>
        <w:tblInd w:w="283" w:type="dxa"/>
        <w:tblLook w:val="04A0" w:firstRow="1" w:lastRow="0" w:firstColumn="1" w:lastColumn="0" w:noHBand="0" w:noVBand="1"/>
      </w:tblPr>
      <w:tblGrid>
        <w:gridCol w:w="4003"/>
        <w:gridCol w:w="4010"/>
      </w:tblGrid>
      <w:tr w:rsidR="007A67CD" w14:paraId="11E107DF" w14:textId="77777777" w:rsidTr="00267FC1">
        <w:tc>
          <w:tcPr>
            <w:tcW w:w="4148" w:type="dxa"/>
          </w:tcPr>
          <w:p w14:paraId="387665FB" w14:textId="77777777" w:rsidR="007A67CD" w:rsidRPr="00A16308" w:rsidRDefault="007A67CD" w:rsidP="00267FC1">
            <w:pPr>
              <w:spacing w:line="240" w:lineRule="auto"/>
              <w:ind w:left="283" w:right="283"/>
              <w:jc w:val="both"/>
              <w:rPr>
                <w:rFonts w:ascii="Times New Roman" w:eastAsia="Times New Roman" w:hAnsi="Times New Roman" w:cs="Times New Roman"/>
                <w:kern w:val="0"/>
                <w:sz w:val="22"/>
                <w:szCs w:val="22"/>
                <w:lang w:val="el-GR" w:eastAsia="el-CY"/>
                <w14:ligatures w14:val="none"/>
              </w:rPr>
            </w:pPr>
            <w:r w:rsidRPr="00A16308">
              <w:rPr>
                <w:rFonts w:ascii="Times New Roman" w:eastAsia="Times New Roman" w:hAnsi="Times New Roman" w:cs="Times New Roman"/>
                <w:kern w:val="0"/>
                <w:sz w:val="22"/>
                <w:szCs w:val="22"/>
                <w:lang w:val="el-GR" w:eastAsia="el-CY"/>
                <w14:ligatures w14:val="none"/>
              </w:rPr>
              <w:t>Σπαχήδες</w:t>
            </w:r>
          </w:p>
        </w:tc>
        <w:tc>
          <w:tcPr>
            <w:tcW w:w="4148" w:type="dxa"/>
          </w:tcPr>
          <w:p w14:paraId="31332361" w14:textId="77777777" w:rsidR="007A67CD" w:rsidRPr="00A16308" w:rsidRDefault="007A67CD" w:rsidP="00267FC1">
            <w:pPr>
              <w:spacing w:line="240" w:lineRule="auto"/>
              <w:ind w:left="283" w:right="283"/>
              <w:jc w:val="both"/>
              <w:rPr>
                <w:rFonts w:ascii="Times New Roman" w:eastAsia="Times New Roman" w:hAnsi="Times New Roman" w:cs="Times New Roman"/>
                <w:kern w:val="0"/>
                <w:sz w:val="22"/>
                <w:szCs w:val="22"/>
                <w:lang w:val="el-GR" w:eastAsia="el-CY"/>
                <w14:ligatures w14:val="none"/>
              </w:rPr>
            </w:pPr>
            <w:r w:rsidRPr="00A16308">
              <w:rPr>
                <w:rFonts w:ascii="Times New Roman" w:eastAsia="Times New Roman" w:hAnsi="Times New Roman" w:cs="Times New Roman"/>
                <w:kern w:val="0"/>
                <w:sz w:val="22"/>
                <w:szCs w:val="22"/>
                <w:lang w:val="el-GR" w:eastAsia="el-CY"/>
                <w14:ligatures w14:val="none"/>
              </w:rPr>
              <w:t>82</w:t>
            </w:r>
          </w:p>
        </w:tc>
      </w:tr>
      <w:tr w:rsidR="007A67CD" w14:paraId="58FE3CB8" w14:textId="77777777" w:rsidTr="00267FC1">
        <w:tc>
          <w:tcPr>
            <w:tcW w:w="4148" w:type="dxa"/>
          </w:tcPr>
          <w:p w14:paraId="00F7C25E" w14:textId="77777777" w:rsidR="007A67CD" w:rsidRPr="00A16308" w:rsidRDefault="007A67CD" w:rsidP="00267FC1">
            <w:pPr>
              <w:spacing w:line="240" w:lineRule="auto"/>
              <w:ind w:left="283" w:right="283"/>
              <w:jc w:val="both"/>
              <w:rPr>
                <w:rFonts w:ascii="Times New Roman" w:eastAsia="Times New Roman" w:hAnsi="Times New Roman" w:cs="Times New Roman"/>
                <w:kern w:val="0"/>
                <w:sz w:val="22"/>
                <w:szCs w:val="22"/>
                <w:lang w:val="el-GR" w:eastAsia="el-CY"/>
                <w14:ligatures w14:val="none"/>
              </w:rPr>
            </w:pPr>
            <w:r w:rsidRPr="00A16308">
              <w:rPr>
                <w:rFonts w:ascii="Times New Roman" w:eastAsia="Times New Roman" w:hAnsi="Times New Roman" w:cs="Times New Roman"/>
                <w:kern w:val="0"/>
                <w:sz w:val="22"/>
                <w:szCs w:val="22"/>
                <w:lang w:val="el-GR" w:eastAsia="el-CY"/>
                <w14:ligatures w14:val="none"/>
              </w:rPr>
              <w:t xml:space="preserve">Γενίτσαροι </w:t>
            </w:r>
          </w:p>
        </w:tc>
        <w:tc>
          <w:tcPr>
            <w:tcW w:w="4148" w:type="dxa"/>
          </w:tcPr>
          <w:p w14:paraId="3BE84725" w14:textId="77777777" w:rsidR="007A67CD" w:rsidRPr="00A16308" w:rsidRDefault="007A67CD" w:rsidP="00267FC1">
            <w:pPr>
              <w:spacing w:line="240" w:lineRule="auto"/>
              <w:ind w:left="283" w:right="283"/>
              <w:jc w:val="both"/>
              <w:rPr>
                <w:rFonts w:ascii="Times New Roman" w:eastAsia="Times New Roman" w:hAnsi="Times New Roman" w:cs="Times New Roman"/>
                <w:kern w:val="0"/>
                <w:sz w:val="22"/>
                <w:szCs w:val="22"/>
                <w:lang w:val="el-GR" w:eastAsia="el-CY"/>
                <w14:ligatures w14:val="none"/>
              </w:rPr>
            </w:pPr>
            <w:r w:rsidRPr="00A16308">
              <w:rPr>
                <w:rFonts w:ascii="Times New Roman" w:eastAsia="Times New Roman" w:hAnsi="Times New Roman" w:cs="Times New Roman"/>
                <w:kern w:val="0"/>
                <w:sz w:val="22"/>
                <w:szCs w:val="22"/>
                <w:lang w:val="el-GR" w:eastAsia="el-CY"/>
                <w14:ligatures w14:val="none"/>
              </w:rPr>
              <w:t>43</w:t>
            </w:r>
          </w:p>
        </w:tc>
      </w:tr>
      <w:tr w:rsidR="007A67CD" w14:paraId="5FC5B7EF" w14:textId="77777777" w:rsidTr="00267FC1">
        <w:tc>
          <w:tcPr>
            <w:tcW w:w="4148" w:type="dxa"/>
          </w:tcPr>
          <w:p w14:paraId="2C6C41D3" w14:textId="77777777" w:rsidR="007A67CD" w:rsidRPr="00A16308" w:rsidRDefault="007A67CD" w:rsidP="00267FC1">
            <w:pPr>
              <w:spacing w:line="240" w:lineRule="auto"/>
              <w:ind w:left="283" w:right="283"/>
              <w:jc w:val="both"/>
              <w:rPr>
                <w:rFonts w:ascii="Times New Roman" w:eastAsia="Times New Roman" w:hAnsi="Times New Roman" w:cs="Times New Roman"/>
                <w:kern w:val="0"/>
                <w:sz w:val="22"/>
                <w:szCs w:val="22"/>
                <w:lang w:val="el-GR" w:eastAsia="el-CY"/>
                <w14:ligatures w14:val="none"/>
              </w:rPr>
            </w:pPr>
            <w:r w:rsidRPr="00A16308">
              <w:rPr>
                <w:rFonts w:ascii="Times New Roman" w:eastAsia="Times New Roman" w:hAnsi="Times New Roman" w:cs="Times New Roman"/>
                <w:kern w:val="0"/>
                <w:sz w:val="22"/>
                <w:szCs w:val="22"/>
                <w:lang w:val="el-GR" w:eastAsia="el-CY"/>
                <w14:ligatures w14:val="none"/>
              </w:rPr>
              <w:t xml:space="preserve">Στρατιώτες  φύλαξης  κάστρων (π.χ. </w:t>
            </w:r>
            <w:proofErr w:type="spellStart"/>
            <w:proofErr w:type="gramStart"/>
            <w:r w:rsidRPr="00A16308">
              <w:rPr>
                <w:rFonts w:ascii="Times New Roman" w:eastAsia="Times New Roman" w:hAnsi="Times New Roman" w:cs="Times New Roman"/>
                <w:kern w:val="0"/>
                <w:sz w:val="22"/>
                <w:szCs w:val="22"/>
                <w:lang w:val="tr-TR" w:eastAsia="el-CY"/>
                <w14:ligatures w14:val="none"/>
              </w:rPr>
              <w:t>azab</w:t>
            </w:r>
            <w:proofErr w:type="spellEnd"/>
            <w:proofErr w:type="gramEnd"/>
            <w:r w:rsidRPr="00A16308">
              <w:rPr>
                <w:rFonts w:ascii="Times New Roman" w:eastAsia="Times New Roman" w:hAnsi="Times New Roman" w:cs="Times New Roman"/>
                <w:kern w:val="0"/>
                <w:sz w:val="22"/>
                <w:szCs w:val="22"/>
                <w:lang w:val="tr-TR" w:eastAsia="el-CY"/>
                <w14:ligatures w14:val="none"/>
              </w:rPr>
              <w:t xml:space="preserve"> topçu</w:t>
            </w:r>
            <w:r w:rsidRPr="00A16308">
              <w:rPr>
                <w:rFonts w:ascii="Times New Roman" w:eastAsia="Times New Roman" w:hAnsi="Times New Roman" w:cs="Times New Roman"/>
                <w:kern w:val="0"/>
                <w:sz w:val="22"/>
                <w:szCs w:val="22"/>
                <w:lang w:val="el-GR" w:eastAsia="el-CY"/>
                <w14:ligatures w14:val="none"/>
              </w:rPr>
              <w:t>)</w:t>
            </w:r>
          </w:p>
        </w:tc>
        <w:tc>
          <w:tcPr>
            <w:tcW w:w="4148" w:type="dxa"/>
          </w:tcPr>
          <w:p w14:paraId="50261378" w14:textId="77777777" w:rsidR="007A67CD" w:rsidRPr="00A16308" w:rsidRDefault="007A67CD" w:rsidP="00267FC1">
            <w:pPr>
              <w:spacing w:line="240" w:lineRule="auto"/>
              <w:ind w:left="283" w:right="283"/>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12</w:t>
            </w:r>
          </w:p>
        </w:tc>
      </w:tr>
      <w:tr w:rsidR="007A67CD" w14:paraId="6DDAD59A" w14:textId="77777777" w:rsidTr="00267FC1">
        <w:tc>
          <w:tcPr>
            <w:tcW w:w="4148" w:type="dxa"/>
          </w:tcPr>
          <w:p w14:paraId="3F2E47C2" w14:textId="77777777" w:rsidR="007A67CD" w:rsidRDefault="007A67CD" w:rsidP="00267FC1">
            <w:pPr>
              <w:spacing w:line="240" w:lineRule="auto"/>
              <w:ind w:left="283" w:right="283"/>
              <w:jc w:val="both"/>
              <w:rPr>
                <w:rFonts w:ascii="Times New Roman" w:eastAsia="Times New Roman" w:hAnsi="Times New Roman" w:cs="Times New Roman"/>
                <w:b/>
                <w:bCs/>
                <w:kern w:val="0"/>
                <w:sz w:val="22"/>
                <w:szCs w:val="22"/>
                <w:lang w:val="el-GR" w:eastAsia="el-CY"/>
                <w14:ligatures w14:val="none"/>
              </w:rPr>
            </w:pPr>
            <w:r>
              <w:rPr>
                <w:rFonts w:ascii="Times New Roman" w:eastAsia="Times New Roman" w:hAnsi="Times New Roman" w:cs="Times New Roman"/>
                <w:b/>
                <w:bCs/>
                <w:kern w:val="0"/>
                <w:sz w:val="22"/>
                <w:szCs w:val="22"/>
                <w:lang w:val="el-GR" w:eastAsia="el-CY"/>
                <w14:ligatures w14:val="none"/>
              </w:rPr>
              <w:t xml:space="preserve">Συνολικά </w:t>
            </w:r>
          </w:p>
        </w:tc>
        <w:tc>
          <w:tcPr>
            <w:tcW w:w="4148" w:type="dxa"/>
          </w:tcPr>
          <w:p w14:paraId="6D83A195" w14:textId="77777777" w:rsidR="007A67CD" w:rsidRDefault="007A67CD" w:rsidP="00267FC1">
            <w:pPr>
              <w:spacing w:line="240" w:lineRule="auto"/>
              <w:ind w:left="283" w:right="283"/>
              <w:jc w:val="both"/>
              <w:rPr>
                <w:rFonts w:ascii="Times New Roman" w:eastAsia="Times New Roman" w:hAnsi="Times New Roman" w:cs="Times New Roman"/>
                <w:b/>
                <w:bCs/>
                <w:kern w:val="0"/>
                <w:sz w:val="22"/>
                <w:szCs w:val="22"/>
                <w:lang w:val="el-GR" w:eastAsia="el-CY"/>
                <w14:ligatures w14:val="none"/>
              </w:rPr>
            </w:pPr>
            <w:r>
              <w:rPr>
                <w:rFonts w:ascii="Times New Roman" w:eastAsia="Times New Roman" w:hAnsi="Times New Roman" w:cs="Times New Roman"/>
                <w:b/>
                <w:bCs/>
                <w:kern w:val="0"/>
                <w:sz w:val="22"/>
                <w:szCs w:val="22"/>
                <w:lang w:val="el-GR" w:eastAsia="el-CY"/>
                <w14:ligatures w14:val="none"/>
              </w:rPr>
              <w:t xml:space="preserve">137 τιμαριούχοι </w:t>
            </w:r>
          </w:p>
        </w:tc>
      </w:tr>
    </w:tbl>
    <w:p w14:paraId="08473D75" w14:textId="77777777" w:rsidR="007A67CD" w:rsidRPr="00221E5F" w:rsidRDefault="007A67CD" w:rsidP="007A67CD">
      <w:pPr>
        <w:spacing w:after="0" w:line="240" w:lineRule="auto"/>
        <w:ind w:right="283"/>
        <w:jc w:val="both"/>
        <w:rPr>
          <w:rFonts w:ascii="Times New Roman" w:eastAsia="Times New Roman" w:hAnsi="Times New Roman" w:cs="Times New Roman"/>
          <w:b/>
          <w:bCs/>
          <w:kern w:val="0"/>
          <w:sz w:val="22"/>
          <w:szCs w:val="22"/>
          <w:lang w:val="en-US" w:eastAsia="el-CY"/>
          <w14:ligatures w14:val="none"/>
        </w:rPr>
      </w:pPr>
    </w:p>
    <w:tbl>
      <w:tblPr>
        <w:tblStyle w:val="ad"/>
        <w:tblW w:w="0" w:type="auto"/>
        <w:tblInd w:w="247" w:type="dxa"/>
        <w:tblLook w:val="04A0" w:firstRow="1" w:lastRow="0" w:firstColumn="1" w:lastColumn="0" w:noHBand="0" w:noVBand="1"/>
      </w:tblPr>
      <w:tblGrid>
        <w:gridCol w:w="1850"/>
        <w:gridCol w:w="1850"/>
      </w:tblGrid>
      <w:tr w:rsidR="007A67CD" w:rsidRPr="000851A2" w14:paraId="30812F46" w14:textId="77777777" w:rsidTr="00267FC1">
        <w:tc>
          <w:tcPr>
            <w:tcW w:w="1850" w:type="dxa"/>
          </w:tcPr>
          <w:p w14:paraId="300D75C4" w14:textId="77777777" w:rsidR="007A67CD" w:rsidRDefault="007A67CD" w:rsidP="00267FC1">
            <w:pPr>
              <w:spacing w:line="240" w:lineRule="auto"/>
              <w:jc w:val="both"/>
              <w:rPr>
                <w:rFonts w:ascii="Times New Roman" w:hAnsi="Times New Roman" w:cs="Times New Roman"/>
                <w:b/>
                <w:bCs/>
                <w:sz w:val="20"/>
                <w:szCs w:val="20"/>
                <w:lang w:val="el-GR"/>
              </w:rPr>
            </w:pPr>
            <w:r>
              <w:rPr>
                <w:rFonts w:ascii="Times New Roman" w:hAnsi="Times New Roman" w:cs="Times New Roman"/>
                <w:b/>
                <w:bCs/>
                <w:sz w:val="20"/>
                <w:szCs w:val="20"/>
                <w:lang w:val="el-GR"/>
              </w:rPr>
              <w:lastRenderedPageBreak/>
              <w:t xml:space="preserve">ΕΤΟΣ </w:t>
            </w:r>
            <w:r w:rsidRPr="000851A2">
              <w:rPr>
                <w:rFonts w:ascii="Times New Roman" w:hAnsi="Times New Roman" w:cs="Times New Roman"/>
                <w:b/>
                <w:bCs/>
                <w:sz w:val="20"/>
                <w:szCs w:val="20"/>
                <w:lang w:val="el-GR"/>
              </w:rPr>
              <w:t xml:space="preserve">1603  </w:t>
            </w:r>
          </w:p>
          <w:p w14:paraId="0F6BA5E4" w14:textId="77777777" w:rsidR="007A67CD" w:rsidRPr="000851A2" w:rsidRDefault="007A67CD" w:rsidP="00267FC1">
            <w:pPr>
              <w:spacing w:line="240" w:lineRule="auto"/>
              <w:jc w:val="both"/>
              <w:rPr>
                <w:rFonts w:ascii="Times New Roman" w:hAnsi="Times New Roman" w:cs="Times New Roman"/>
                <w:b/>
                <w:bCs/>
                <w:sz w:val="20"/>
                <w:szCs w:val="20"/>
                <w:lang w:val="el-GR"/>
              </w:rPr>
            </w:pPr>
            <w:r w:rsidRPr="000851A2">
              <w:rPr>
                <w:rFonts w:ascii="Times New Roman" w:hAnsi="Times New Roman" w:cs="Times New Roman"/>
                <w:b/>
                <w:bCs/>
                <w:sz w:val="20"/>
                <w:szCs w:val="20"/>
                <w:lang w:val="el-GR"/>
              </w:rPr>
              <w:sym w:font="Wingdings" w:char="F0F0"/>
            </w:r>
            <w:r w:rsidRPr="000851A2">
              <w:rPr>
                <w:rFonts w:ascii="Times New Roman" w:hAnsi="Times New Roman" w:cs="Times New Roman"/>
                <w:b/>
                <w:bCs/>
                <w:sz w:val="20"/>
                <w:szCs w:val="20"/>
                <w:lang w:val="el-GR"/>
              </w:rPr>
              <w:t xml:space="preserve"> 1</w:t>
            </w:r>
            <w:r>
              <w:rPr>
                <w:rFonts w:ascii="Times New Roman" w:hAnsi="Times New Roman" w:cs="Times New Roman"/>
                <w:b/>
                <w:bCs/>
                <w:sz w:val="20"/>
                <w:szCs w:val="20"/>
                <w:lang w:val="el-GR"/>
              </w:rPr>
              <w:t>5</w:t>
            </w:r>
            <w:r w:rsidRPr="000851A2">
              <w:rPr>
                <w:rFonts w:ascii="Times New Roman" w:hAnsi="Times New Roman" w:cs="Times New Roman"/>
                <w:b/>
                <w:bCs/>
                <w:sz w:val="20"/>
                <w:szCs w:val="20"/>
                <w:lang w:val="el-GR"/>
              </w:rPr>
              <w:t xml:space="preserve"> </w:t>
            </w:r>
            <w:r w:rsidRPr="000851A2">
              <w:rPr>
                <w:rFonts w:ascii="Times New Roman" w:hAnsi="Times New Roman" w:cs="Times New Roman"/>
                <w:b/>
                <w:bCs/>
                <w:sz w:val="20"/>
                <w:szCs w:val="20"/>
                <w:lang w:val="tr-TR"/>
              </w:rPr>
              <w:t xml:space="preserve">nahiye  </w:t>
            </w:r>
            <w:r w:rsidRPr="000851A2">
              <w:rPr>
                <w:rFonts w:ascii="Times New Roman" w:hAnsi="Times New Roman" w:cs="Times New Roman"/>
                <w:b/>
                <w:bCs/>
                <w:sz w:val="20"/>
                <w:szCs w:val="20"/>
                <w:lang w:val="el-GR"/>
              </w:rPr>
              <w:t>:</w:t>
            </w:r>
          </w:p>
          <w:p w14:paraId="2FC7CC75" w14:textId="77777777" w:rsidR="007A67CD" w:rsidRPr="000851A2" w:rsidRDefault="007A67CD" w:rsidP="00267FC1">
            <w:pPr>
              <w:spacing w:line="240" w:lineRule="auto"/>
              <w:jc w:val="both"/>
              <w:rPr>
                <w:rFonts w:ascii="Times New Roman" w:hAnsi="Times New Roman" w:cs="Times New Roman"/>
                <w:b/>
                <w:bCs/>
                <w:sz w:val="20"/>
                <w:szCs w:val="20"/>
                <w:lang w:val="el-GR"/>
              </w:rPr>
            </w:pPr>
          </w:p>
        </w:tc>
        <w:tc>
          <w:tcPr>
            <w:tcW w:w="1850" w:type="dxa"/>
          </w:tcPr>
          <w:p w14:paraId="1EFB79ED" w14:textId="77777777" w:rsidR="007A67CD" w:rsidRDefault="007A67CD" w:rsidP="00267FC1">
            <w:pPr>
              <w:spacing w:line="240" w:lineRule="auto"/>
              <w:jc w:val="both"/>
              <w:rPr>
                <w:rFonts w:ascii="Times New Roman" w:hAnsi="Times New Roman" w:cs="Times New Roman"/>
                <w:b/>
                <w:bCs/>
                <w:sz w:val="20"/>
                <w:szCs w:val="20"/>
                <w:lang w:val="el-GR"/>
              </w:rPr>
            </w:pPr>
            <w:r>
              <w:rPr>
                <w:rFonts w:ascii="Times New Roman" w:hAnsi="Times New Roman" w:cs="Times New Roman"/>
                <w:b/>
                <w:bCs/>
                <w:sz w:val="20"/>
                <w:szCs w:val="20"/>
                <w:lang w:val="el-GR"/>
              </w:rPr>
              <w:t>Αριθμός  τιμαρίων</w:t>
            </w:r>
            <w:r>
              <w:rPr>
                <w:rStyle w:val="ac"/>
                <w:rFonts w:ascii="Times New Roman" w:hAnsi="Times New Roman" w:cs="Times New Roman"/>
                <w:b/>
                <w:bCs/>
                <w:sz w:val="20"/>
                <w:szCs w:val="20"/>
                <w:lang w:val="el-GR"/>
              </w:rPr>
              <w:footnoteReference w:id="7"/>
            </w:r>
          </w:p>
        </w:tc>
      </w:tr>
      <w:tr w:rsidR="007A67CD" w:rsidRPr="000851A2" w14:paraId="544A6896" w14:textId="77777777" w:rsidTr="00267FC1">
        <w:tc>
          <w:tcPr>
            <w:tcW w:w="1850" w:type="dxa"/>
          </w:tcPr>
          <w:p w14:paraId="66FF506B" w14:textId="77777777" w:rsidR="007A67CD" w:rsidRDefault="007A67CD" w:rsidP="00267FC1">
            <w:pPr>
              <w:spacing w:line="240" w:lineRule="auto"/>
              <w:jc w:val="both"/>
              <w:rPr>
                <w:rFonts w:ascii="Times New Roman" w:hAnsi="Times New Roman" w:cs="Times New Roman"/>
                <w:sz w:val="20"/>
                <w:szCs w:val="20"/>
                <w:lang w:val="el-GR"/>
              </w:rPr>
            </w:pPr>
            <w:proofErr w:type="spellStart"/>
            <w:r w:rsidRPr="000851A2">
              <w:rPr>
                <w:rFonts w:ascii="Times New Roman" w:hAnsi="Times New Roman" w:cs="Times New Roman"/>
                <w:sz w:val="20"/>
                <w:szCs w:val="20"/>
                <w:lang w:val="el-GR"/>
              </w:rPr>
              <w:t>Αυδήμου</w:t>
            </w:r>
            <w:proofErr w:type="spellEnd"/>
          </w:p>
          <w:p w14:paraId="6BBCF75A" w14:textId="77777777" w:rsidR="007A67CD" w:rsidRPr="000851A2" w:rsidRDefault="007A67CD" w:rsidP="00267FC1">
            <w:pPr>
              <w:spacing w:line="240" w:lineRule="auto"/>
              <w:jc w:val="both"/>
              <w:rPr>
                <w:rFonts w:ascii="Times New Roman" w:hAnsi="Times New Roman" w:cs="Times New Roman"/>
                <w:sz w:val="20"/>
                <w:szCs w:val="20"/>
                <w:lang w:val="el-GR"/>
              </w:rPr>
            </w:pPr>
            <w:proofErr w:type="spellStart"/>
            <w:r>
              <w:rPr>
                <w:rFonts w:ascii="Times New Roman" w:hAnsi="Times New Roman" w:cs="Times New Roman"/>
                <w:sz w:val="20"/>
                <w:szCs w:val="20"/>
                <w:lang w:val="el-GR"/>
              </w:rPr>
              <w:t>Επιστοπή</w:t>
            </w:r>
            <w:proofErr w:type="spellEnd"/>
            <w:r>
              <w:rPr>
                <w:rFonts w:ascii="Times New Roman" w:hAnsi="Times New Roman" w:cs="Times New Roman"/>
                <w:sz w:val="20"/>
                <w:szCs w:val="20"/>
                <w:lang w:val="el-GR"/>
              </w:rPr>
              <w:t xml:space="preserve"> </w:t>
            </w:r>
          </w:p>
          <w:p w14:paraId="4B6A39C5" w14:textId="77777777" w:rsidR="007A67CD" w:rsidRPr="000851A2" w:rsidRDefault="007A67CD" w:rsidP="00267FC1">
            <w:pPr>
              <w:spacing w:line="240" w:lineRule="auto"/>
              <w:jc w:val="both"/>
              <w:rPr>
                <w:rFonts w:ascii="Times New Roman" w:hAnsi="Times New Roman" w:cs="Times New Roman"/>
                <w:sz w:val="20"/>
                <w:szCs w:val="20"/>
                <w:lang w:val="el-GR"/>
              </w:rPr>
            </w:pPr>
            <w:r w:rsidRPr="000851A2">
              <w:rPr>
                <w:rFonts w:ascii="Times New Roman" w:hAnsi="Times New Roman" w:cs="Times New Roman"/>
                <w:sz w:val="20"/>
                <w:szCs w:val="20"/>
                <w:lang w:val="el-GR"/>
              </w:rPr>
              <w:t>Καρπασία</w:t>
            </w:r>
          </w:p>
          <w:p w14:paraId="453720FE" w14:textId="77777777" w:rsidR="007A67CD" w:rsidRDefault="007A67CD" w:rsidP="00267FC1">
            <w:pPr>
              <w:spacing w:line="240" w:lineRule="auto"/>
              <w:jc w:val="both"/>
              <w:rPr>
                <w:rFonts w:ascii="Times New Roman" w:hAnsi="Times New Roman" w:cs="Times New Roman"/>
                <w:sz w:val="20"/>
                <w:szCs w:val="20"/>
                <w:lang w:val="el-GR"/>
              </w:rPr>
            </w:pPr>
            <w:r w:rsidRPr="000851A2">
              <w:rPr>
                <w:rFonts w:ascii="Times New Roman" w:hAnsi="Times New Roman" w:cs="Times New Roman"/>
                <w:sz w:val="20"/>
                <w:szCs w:val="20"/>
                <w:lang w:val="el-GR"/>
              </w:rPr>
              <w:t>Κερύνεια</w:t>
            </w:r>
          </w:p>
          <w:p w14:paraId="6EF995B9" w14:textId="77777777" w:rsidR="007A67CD" w:rsidRPr="000851A2" w:rsidRDefault="007A67CD" w:rsidP="00267FC1">
            <w:pPr>
              <w:spacing w:line="240" w:lineRule="auto"/>
              <w:jc w:val="both"/>
              <w:rPr>
                <w:rFonts w:ascii="Times New Roman" w:hAnsi="Times New Roman" w:cs="Times New Roman"/>
                <w:sz w:val="20"/>
                <w:szCs w:val="20"/>
                <w:lang w:val="el-GR"/>
              </w:rPr>
            </w:pPr>
            <w:proofErr w:type="spellStart"/>
            <w:r>
              <w:rPr>
                <w:rFonts w:ascii="Times New Roman" w:hAnsi="Times New Roman" w:cs="Times New Roman"/>
                <w:sz w:val="20"/>
                <w:szCs w:val="20"/>
                <w:lang w:val="el-GR"/>
              </w:rPr>
              <w:t>Κοιλάνι</w:t>
            </w:r>
            <w:proofErr w:type="spellEnd"/>
          </w:p>
          <w:p w14:paraId="77F1D829" w14:textId="77777777" w:rsidR="007A67CD" w:rsidRPr="000851A2" w:rsidRDefault="007A67CD" w:rsidP="00267FC1">
            <w:pPr>
              <w:spacing w:line="240" w:lineRule="auto"/>
              <w:jc w:val="both"/>
              <w:rPr>
                <w:rFonts w:ascii="Times New Roman" w:hAnsi="Times New Roman" w:cs="Times New Roman"/>
                <w:sz w:val="20"/>
                <w:szCs w:val="20"/>
                <w:lang w:val="el-GR"/>
              </w:rPr>
            </w:pPr>
            <w:r w:rsidRPr="000851A2">
              <w:rPr>
                <w:rFonts w:ascii="Times New Roman" w:hAnsi="Times New Roman" w:cs="Times New Roman"/>
                <w:sz w:val="20"/>
                <w:szCs w:val="20"/>
                <w:lang w:val="el-GR"/>
              </w:rPr>
              <w:t>Λάρνακα</w:t>
            </w:r>
          </w:p>
          <w:p w14:paraId="13FE83C6" w14:textId="77777777" w:rsidR="007A67CD" w:rsidRPr="000851A2" w:rsidRDefault="007A67CD" w:rsidP="00267FC1">
            <w:pPr>
              <w:spacing w:line="240" w:lineRule="auto"/>
              <w:jc w:val="both"/>
              <w:rPr>
                <w:rFonts w:ascii="Times New Roman" w:hAnsi="Times New Roman" w:cs="Times New Roman"/>
                <w:sz w:val="20"/>
                <w:szCs w:val="20"/>
                <w:lang w:val="el-GR"/>
              </w:rPr>
            </w:pPr>
            <w:r w:rsidRPr="000851A2">
              <w:rPr>
                <w:rFonts w:ascii="Times New Roman" w:hAnsi="Times New Roman" w:cs="Times New Roman"/>
                <w:sz w:val="20"/>
                <w:szCs w:val="20"/>
                <w:lang w:val="el-GR"/>
              </w:rPr>
              <w:t>Λεμεσός</w:t>
            </w:r>
          </w:p>
          <w:p w14:paraId="2612058B" w14:textId="77777777" w:rsidR="007A67CD" w:rsidRPr="000851A2" w:rsidRDefault="007A67CD" w:rsidP="00267FC1">
            <w:pPr>
              <w:spacing w:line="240" w:lineRule="auto"/>
              <w:jc w:val="both"/>
              <w:rPr>
                <w:rFonts w:ascii="Times New Roman" w:hAnsi="Times New Roman" w:cs="Times New Roman"/>
                <w:sz w:val="20"/>
                <w:szCs w:val="20"/>
                <w:lang w:val="el-GR"/>
              </w:rPr>
            </w:pPr>
            <w:r w:rsidRPr="000851A2">
              <w:rPr>
                <w:rFonts w:ascii="Times New Roman" w:hAnsi="Times New Roman" w:cs="Times New Roman"/>
                <w:sz w:val="20"/>
                <w:szCs w:val="20"/>
                <w:lang w:val="el-GR"/>
              </w:rPr>
              <w:t>Λεύκα</w:t>
            </w:r>
          </w:p>
          <w:p w14:paraId="1C6B6B55" w14:textId="77777777" w:rsidR="007A67CD" w:rsidRPr="000851A2" w:rsidRDefault="007A67CD" w:rsidP="00267FC1">
            <w:pPr>
              <w:spacing w:line="240" w:lineRule="auto"/>
              <w:jc w:val="both"/>
              <w:rPr>
                <w:rFonts w:ascii="Times New Roman" w:hAnsi="Times New Roman" w:cs="Times New Roman"/>
                <w:sz w:val="20"/>
                <w:szCs w:val="20"/>
                <w:lang w:val="el-GR"/>
              </w:rPr>
            </w:pPr>
            <w:r w:rsidRPr="000851A2">
              <w:rPr>
                <w:rFonts w:ascii="Times New Roman" w:hAnsi="Times New Roman" w:cs="Times New Roman"/>
                <w:sz w:val="20"/>
                <w:szCs w:val="20"/>
                <w:lang w:val="el-GR"/>
              </w:rPr>
              <w:t>Λευκωσία</w:t>
            </w:r>
          </w:p>
          <w:p w14:paraId="60015A71" w14:textId="77777777" w:rsidR="007A67CD" w:rsidRPr="000851A2" w:rsidRDefault="007A67CD" w:rsidP="00267FC1">
            <w:pPr>
              <w:spacing w:line="240" w:lineRule="auto"/>
              <w:jc w:val="both"/>
              <w:rPr>
                <w:rFonts w:ascii="Times New Roman" w:hAnsi="Times New Roman" w:cs="Times New Roman"/>
                <w:sz w:val="20"/>
                <w:szCs w:val="20"/>
                <w:lang w:val="el-GR"/>
              </w:rPr>
            </w:pPr>
            <w:proofErr w:type="spellStart"/>
            <w:r w:rsidRPr="000851A2">
              <w:rPr>
                <w:rFonts w:ascii="Times New Roman" w:hAnsi="Times New Roman" w:cs="Times New Roman"/>
                <w:sz w:val="20"/>
                <w:szCs w:val="20"/>
                <w:lang w:val="el-GR"/>
              </w:rPr>
              <w:t>Μαζωτός</w:t>
            </w:r>
            <w:proofErr w:type="spellEnd"/>
            <w:r w:rsidRPr="000851A2">
              <w:rPr>
                <w:rFonts w:ascii="Times New Roman" w:hAnsi="Times New Roman" w:cs="Times New Roman"/>
                <w:sz w:val="20"/>
                <w:szCs w:val="20"/>
                <w:lang w:val="el-GR"/>
              </w:rPr>
              <w:t xml:space="preserve">  </w:t>
            </w:r>
          </w:p>
          <w:p w14:paraId="2EF79497" w14:textId="77777777" w:rsidR="007A67CD" w:rsidRPr="000851A2" w:rsidRDefault="007A67CD" w:rsidP="00267FC1">
            <w:pPr>
              <w:spacing w:line="240" w:lineRule="auto"/>
              <w:jc w:val="both"/>
              <w:rPr>
                <w:rFonts w:ascii="Times New Roman" w:hAnsi="Times New Roman" w:cs="Times New Roman"/>
                <w:sz w:val="20"/>
                <w:szCs w:val="20"/>
                <w:lang w:val="el-GR"/>
              </w:rPr>
            </w:pPr>
            <w:proofErr w:type="spellStart"/>
            <w:r w:rsidRPr="000851A2">
              <w:rPr>
                <w:rFonts w:ascii="Times New Roman" w:hAnsi="Times New Roman" w:cs="Times New Roman"/>
                <w:sz w:val="20"/>
                <w:szCs w:val="20"/>
                <w:lang w:val="el-GR"/>
              </w:rPr>
              <w:t>Μεσαορία</w:t>
            </w:r>
            <w:proofErr w:type="spellEnd"/>
          </w:p>
          <w:p w14:paraId="6B0C4224" w14:textId="77777777" w:rsidR="007A67CD" w:rsidRPr="000851A2" w:rsidRDefault="007A67CD" w:rsidP="00267FC1">
            <w:pPr>
              <w:spacing w:line="240" w:lineRule="auto"/>
              <w:jc w:val="both"/>
              <w:rPr>
                <w:rFonts w:ascii="Times New Roman" w:hAnsi="Times New Roman" w:cs="Times New Roman"/>
                <w:sz w:val="20"/>
                <w:szCs w:val="20"/>
                <w:lang w:val="el-GR"/>
              </w:rPr>
            </w:pPr>
            <w:proofErr w:type="spellStart"/>
            <w:r w:rsidRPr="000851A2">
              <w:rPr>
                <w:rFonts w:ascii="Times New Roman" w:hAnsi="Times New Roman" w:cs="Times New Roman"/>
                <w:sz w:val="20"/>
                <w:szCs w:val="20"/>
                <w:lang w:val="el-GR"/>
              </w:rPr>
              <w:t>Μόρφου</w:t>
            </w:r>
            <w:proofErr w:type="spellEnd"/>
          </w:p>
          <w:p w14:paraId="50523E63" w14:textId="77777777" w:rsidR="007A67CD" w:rsidRPr="000851A2" w:rsidRDefault="007A67CD" w:rsidP="00267FC1">
            <w:pPr>
              <w:spacing w:line="240" w:lineRule="auto"/>
              <w:jc w:val="both"/>
              <w:rPr>
                <w:rFonts w:ascii="Times New Roman" w:hAnsi="Times New Roman" w:cs="Times New Roman"/>
                <w:sz w:val="20"/>
                <w:szCs w:val="20"/>
                <w:lang w:val="el-GR"/>
              </w:rPr>
            </w:pPr>
            <w:r w:rsidRPr="000851A2">
              <w:rPr>
                <w:rFonts w:ascii="Times New Roman" w:hAnsi="Times New Roman" w:cs="Times New Roman"/>
                <w:sz w:val="20"/>
                <w:szCs w:val="20"/>
                <w:lang w:val="el-GR"/>
              </w:rPr>
              <w:t>Πάφος</w:t>
            </w:r>
          </w:p>
          <w:p w14:paraId="7E303799" w14:textId="77777777" w:rsidR="007A67CD" w:rsidRPr="000851A2" w:rsidRDefault="007A67CD" w:rsidP="00267FC1">
            <w:pPr>
              <w:spacing w:line="240" w:lineRule="auto"/>
              <w:jc w:val="both"/>
              <w:rPr>
                <w:rFonts w:ascii="Times New Roman" w:hAnsi="Times New Roman" w:cs="Times New Roman"/>
                <w:sz w:val="20"/>
                <w:szCs w:val="20"/>
                <w:lang w:val="el-GR"/>
              </w:rPr>
            </w:pPr>
            <w:proofErr w:type="spellStart"/>
            <w:r w:rsidRPr="000851A2">
              <w:rPr>
                <w:rFonts w:ascii="Times New Roman" w:hAnsi="Times New Roman" w:cs="Times New Roman"/>
                <w:sz w:val="20"/>
                <w:szCs w:val="20"/>
                <w:lang w:val="el-GR"/>
              </w:rPr>
              <w:t>Πεντάγυια</w:t>
            </w:r>
            <w:proofErr w:type="spellEnd"/>
          </w:p>
          <w:p w14:paraId="1AD1EE68" w14:textId="77777777" w:rsidR="007A67CD" w:rsidRPr="000851A2" w:rsidRDefault="007A67CD" w:rsidP="00267FC1">
            <w:pPr>
              <w:spacing w:line="240" w:lineRule="auto"/>
              <w:jc w:val="both"/>
              <w:rPr>
                <w:rFonts w:ascii="Times New Roman" w:hAnsi="Times New Roman" w:cs="Times New Roman"/>
                <w:sz w:val="20"/>
                <w:szCs w:val="20"/>
                <w:lang w:val="el-GR"/>
              </w:rPr>
            </w:pPr>
            <w:proofErr w:type="spellStart"/>
            <w:r w:rsidRPr="000851A2">
              <w:rPr>
                <w:rFonts w:ascii="Times New Roman" w:hAnsi="Times New Roman" w:cs="Times New Roman"/>
                <w:sz w:val="20"/>
                <w:szCs w:val="20"/>
                <w:lang w:val="el-GR"/>
              </w:rPr>
              <w:t>Χρυσοχού</w:t>
            </w:r>
            <w:proofErr w:type="spellEnd"/>
          </w:p>
        </w:tc>
        <w:tc>
          <w:tcPr>
            <w:tcW w:w="1850" w:type="dxa"/>
          </w:tcPr>
          <w:p w14:paraId="02B3CF25" w14:textId="77777777" w:rsidR="007A67CD" w:rsidRDefault="007A67CD" w:rsidP="00267FC1">
            <w:pPr>
              <w:spacing w:line="240" w:lineRule="auto"/>
              <w:jc w:val="both"/>
              <w:rPr>
                <w:rFonts w:ascii="Times New Roman" w:hAnsi="Times New Roman" w:cs="Times New Roman"/>
                <w:sz w:val="20"/>
                <w:szCs w:val="20"/>
                <w:lang w:val="el-GR"/>
              </w:rPr>
            </w:pPr>
            <w:r>
              <w:rPr>
                <w:rFonts w:ascii="Times New Roman" w:hAnsi="Times New Roman" w:cs="Times New Roman"/>
                <w:sz w:val="20"/>
                <w:szCs w:val="20"/>
                <w:lang w:val="el-GR"/>
              </w:rPr>
              <w:t>7</w:t>
            </w:r>
          </w:p>
          <w:p w14:paraId="471E7D3B" w14:textId="77777777" w:rsidR="007A67CD" w:rsidRDefault="007A67CD" w:rsidP="00267FC1">
            <w:pPr>
              <w:spacing w:line="240" w:lineRule="auto"/>
              <w:jc w:val="both"/>
              <w:rPr>
                <w:rFonts w:ascii="Times New Roman" w:hAnsi="Times New Roman" w:cs="Times New Roman"/>
                <w:sz w:val="20"/>
                <w:szCs w:val="20"/>
                <w:lang w:val="el-GR"/>
              </w:rPr>
            </w:pPr>
            <w:r>
              <w:rPr>
                <w:rFonts w:ascii="Times New Roman" w:hAnsi="Times New Roman" w:cs="Times New Roman"/>
                <w:sz w:val="20"/>
                <w:szCs w:val="20"/>
                <w:lang w:val="el-GR"/>
              </w:rPr>
              <w:t>2</w:t>
            </w:r>
          </w:p>
          <w:p w14:paraId="77B72284" w14:textId="77777777" w:rsidR="007A67CD" w:rsidRDefault="007A67CD" w:rsidP="00267FC1">
            <w:pPr>
              <w:spacing w:line="240" w:lineRule="auto"/>
              <w:jc w:val="both"/>
              <w:rPr>
                <w:rFonts w:ascii="Times New Roman" w:hAnsi="Times New Roman" w:cs="Times New Roman"/>
                <w:sz w:val="20"/>
                <w:szCs w:val="20"/>
                <w:lang w:val="el-GR"/>
              </w:rPr>
            </w:pPr>
            <w:r>
              <w:rPr>
                <w:rFonts w:ascii="Times New Roman" w:hAnsi="Times New Roman" w:cs="Times New Roman"/>
                <w:sz w:val="20"/>
                <w:szCs w:val="20"/>
                <w:lang w:val="el-GR"/>
              </w:rPr>
              <w:t>4</w:t>
            </w:r>
          </w:p>
          <w:p w14:paraId="47B409E1" w14:textId="77777777" w:rsidR="007A67CD" w:rsidRDefault="007A67CD" w:rsidP="00267FC1">
            <w:pPr>
              <w:spacing w:line="240" w:lineRule="auto"/>
              <w:jc w:val="both"/>
              <w:rPr>
                <w:rFonts w:ascii="Times New Roman" w:hAnsi="Times New Roman" w:cs="Times New Roman"/>
                <w:sz w:val="20"/>
                <w:szCs w:val="20"/>
                <w:lang w:val="el-GR"/>
              </w:rPr>
            </w:pPr>
            <w:r>
              <w:rPr>
                <w:rFonts w:ascii="Times New Roman" w:hAnsi="Times New Roman" w:cs="Times New Roman"/>
                <w:sz w:val="20"/>
                <w:szCs w:val="20"/>
                <w:lang w:val="el-GR"/>
              </w:rPr>
              <w:t>3</w:t>
            </w:r>
          </w:p>
          <w:p w14:paraId="60EBD42E" w14:textId="77777777" w:rsidR="007A67CD" w:rsidRDefault="007A67CD" w:rsidP="00267FC1">
            <w:pPr>
              <w:spacing w:line="240" w:lineRule="auto"/>
              <w:jc w:val="both"/>
              <w:rPr>
                <w:rFonts w:ascii="Times New Roman" w:hAnsi="Times New Roman" w:cs="Times New Roman"/>
                <w:sz w:val="20"/>
                <w:szCs w:val="20"/>
                <w:lang w:val="el-GR"/>
              </w:rPr>
            </w:pPr>
            <w:r>
              <w:rPr>
                <w:rFonts w:ascii="Times New Roman" w:hAnsi="Times New Roman" w:cs="Times New Roman"/>
                <w:sz w:val="20"/>
                <w:szCs w:val="20"/>
                <w:lang w:val="el-GR"/>
              </w:rPr>
              <w:t>5</w:t>
            </w:r>
          </w:p>
          <w:p w14:paraId="5237C193" w14:textId="77777777" w:rsidR="007A67CD" w:rsidRDefault="007A67CD" w:rsidP="00267FC1">
            <w:pPr>
              <w:spacing w:line="240" w:lineRule="auto"/>
              <w:jc w:val="both"/>
              <w:rPr>
                <w:rFonts w:ascii="Times New Roman" w:hAnsi="Times New Roman" w:cs="Times New Roman"/>
                <w:sz w:val="20"/>
                <w:szCs w:val="20"/>
                <w:lang w:val="el-GR"/>
              </w:rPr>
            </w:pPr>
            <w:r>
              <w:rPr>
                <w:rFonts w:ascii="Times New Roman" w:hAnsi="Times New Roman" w:cs="Times New Roman"/>
                <w:sz w:val="20"/>
                <w:szCs w:val="20"/>
                <w:lang w:val="el-GR"/>
              </w:rPr>
              <w:t>2</w:t>
            </w:r>
          </w:p>
          <w:p w14:paraId="400A0E93" w14:textId="77777777" w:rsidR="007A67CD" w:rsidRDefault="007A67CD" w:rsidP="00267FC1">
            <w:pPr>
              <w:spacing w:line="240" w:lineRule="auto"/>
              <w:jc w:val="both"/>
              <w:rPr>
                <w:rFonts w:ascii="Times New Roman" w:hAnsi="Times New Roman" w:cs="Times New Roman"/>
                <w:sz w:val="20"/>
                <w:szCs w:val="20"/>
                <w:lang w:val="el-GR"/>
              </w:rPr>
            </w:pPr>
            <w:r>
              <w:rPr>
                <w:rFonts w:ascii="Times New Roman" w:hAnsi="Times New Roman" w:cs="Times New Roman"/>
                <w:sz w:val="20"/>
                <w:szCs w:val="20"/>
                <w:lang w:val="el-GR"/>
              </w:rPr>
              <w:t>15</w:t>
            </w:r>
          </w:p>
          <w:p w14:paraId="5CDE0600" w14:textId="77777777" w:rsidR="007A67CD" w:rsidRDefault="007A67CD" w:rsidP="00267FC1">
            <w:pPr>
              <w:spacing w:line="240" w:lineRule="auto"/>
              <w:jc w:val="both"/>
              <w:rPr>
                <w:rFonts w:ascii="Times New Roman" w:hAnsi="Times New Roman" w:cs="Times New Roman"/>
                <w:sz w:val="20"/>
                <w:szCs w:val="20"/>
                <w:lang w:val="el-GR"/>
              </w:rPr>
            </w:pPr>
            <w:r>
              <w:rPr>
                <w:rFonts w:ascii="Times New Roman" w:hAnsi="Times New Roman" w:cs="Times New Roman"/>
                <w:sz w:val="20"/>
                <w:szCs w:val="20"/>
                <w:lang w:val="el-GR"/>
              </w:rPr>
              <w:t>7</w:t>
            </w:r>
          </w:p>
          <w:p w14:paraId="4C991DB8" w14:textId="77777777" w:rsidR="007A67CD" w:rsidRDefault="007A67CD" w:rsidP="00267FC1">
            <w:pPr>
              <w:spacing w:line="240" w:lineRule="auto"/>
              <w:jc w:val="both"/>
              <w:rPr>
                <w:rFonts w:ascii="Times New Roman" w:hAnsi="Times New Roman" w:cs="Times New Roman"/>
                <w:sz w:val="20"/>
                <w:szCs w:val="20"/>
                <w:lang w:val="el-GR"/>
              </w:rPr>
            </w:pPr>
            <w:r>
              <w:rPr>
                <w:rFonts w:ascii="Times New Roman" w:hAnsi="Times New Roman" w:cs="Times New Roman"/>
                <w:sz w:val="20"/>
                <w:szCs w:val="20"/>
                <w:lang w:val="el-GR"/>
              </w:rPr>
              <w:t>17</w:t>
            </w:r>
          </w:p>
          <w:p w14:paraId="2915EF04" w14:textId="77777777" w:rsidR="007A67CD" w:rsidRDefault="007A67CD" w:rsidP="00267FC1">
            <w:pPr>
              <w:spacing w:line="240" w:lineRule="auto"/>
              <w:jc w:val="both"/>
              <w:rPr>
                <w:rFonts w:ascii="Times New Roman" w:hAnsi="Times New Roman" w:cs="Times New Roman"/>
                <w:sz w:val="20"/>
                <w:szCs w:val="20"/>
                <w:lang w:val="el-GR"/>
              </w:rPr>
            </w:pPr>
            <w:r>
              <w:rPr>
                <w:rFonts w:ascii="Times New Roman" w:hAnsi="Times New Roman" w:cs="Times New Roman"/>
                <w:sz w:val="20"/>
                <w:szCs w:val="20"/>
                <w:lang w:val="el-GR"/>
              </w:rPr>
              <w:t>18</w:t>
            </w:r>
          </w:p>
          <w:p w14:paraId="497F37C1" w14:textId="77777777" w:rsidR="007A67CD" w:rsidRDefault="007A67CD" w:rsidP="00267FC1">
            <w:pPr>
              <w:spacing w:line="240" w:lineRule="auto"/>
              <w:jc w:val="both"/>
              <w:rPr>
                <w:rFonts w:ascii="Times New Roman" w:hAnsi="Times New Roman" w:cs="Times New Roman"/>
                <w:sz w:val="20"/>
                <w:szCs w:val="20"/>
                <w:lang w:val="el-GR"/>
              </w:rPr>
            </w:pPr>
            <w:r>
              <w:rPr>
                <w:rFonts w:ascii="Times New Roman" w:hAnsi="Times New Roman" w:cs="Times New Roman"/>
                <w:sz w:val="20"/>
                <w:szCs w:val="20"/>
                <w:lang w:val="el-GR"/>
              </w:rPr>
              <w:t>8</w:t>
            </w:r>
          </w:p>
          <w:p w14:paraId="308AD602" w14:textId="77777777" w:rsidR="007A67CD" w:rsidRDefault="007A67CD" w:rsidP="00267FC1">
            <w:pPr>
              <w:spacing w:line="240" w:lineRule="auto"/>
              <w:jc w:val="both"/>
              <w:rPr>
                <w:rFonts w:ascii="Times New Roman" w:hAnsi="Times New Roman" w:cs="Times New Roman"/>
                <w:sz w:val="20"/>
                <w:szCs w:val="20"/>
                <w:lang w:val="el-GR"/>
              </w:rPr>
            </w:pPr>
            <w:r>
              <w:rPr>
                <w:rFonts w:ascii="Times New Roman" w:hAnsi="Times New Roman" w:cs="Times New Roman"/>
                <w:sz w:val="20"/>
                <w:szCs w:val="20"/>
                <w:lang w:val="el-GR"/>
              </w:rPr>
              <w:t>6</w:t>
            </w:r>
          </w:p>
          <w:p w14:paraId="5940DDF8" w14:textId="77777777" w:rsidR="007A67CD" w:rsidRDefault="007A67CD" w:rsidP="00267FC1">
            <w:pPr>
              <w:spacing w:line="240" w:lineRule="auto"/>
              <w:jc w:val="both"/>
              <w:rPr>
                <w:rFonts w:ascii="Times New Roman" w:hAnsi="Times New Roman" w:cs="Times New Roman"/>
                <w:sz w:val="20"/>
                <w:szCs w:val="20"/>
                <w:lang w:val="el-GR"/>
              </w:rPr>
            </w:pPr>
            <w:r>
              <w:rPr>
                <w:rFonts w:ascii="Times New Roman" w:hAnsi="Times New Roman" w:cs="Times New Roman"/>
                <w:sz w:val="20"/>
                <w:szCs w:val="20"/>
                <w:lang w:val="el-GR"/>
              </w:rPr>
              <w:t>23</w:t>
            </w:r>
          </w:p>
          <w:p w14:paraId="28906BBB" w14:textId="77777777" w:rsidR="007A67CD" w:rsidRDefault="007A67CD" w:rsidP="00267FC1">
            <w:pPr>
              <w:spacing w:line="240" w:lineRule="auto"/>
              <w:jc w:val="both"/>
              <w:rPr>
                <w:rFonts w:ascii="Times New Roman" w:hAnsi="Times New Roman" w:cs="Times New Roman"/>
                <w:sz w:val="20"/>
                <w:szCs w:val="20"/>
                <w:lang w:val="el-GR"/>
              </w:rPr>
            </w:pPr>
            <w:r>
              <w:rPr>
                <w:rFonts w:ascii="Times New Roman" w:hAnsi="Times New Roman" w:cs="Times New Roman"/>
                <w:sz w:val="20"/>
                <w:szCs w:val="20"/>
                <w:lang w:val="el-GR"/>
              </w:rPr>
              <w:t>11</w:t>
            </w:r>
          </w:p>
          <w:p w14:paraId="4781A958" w14:textId="77777777" w:rsidR="007A67CD" w:rsidRPr="000851A2" w:rsidRDefault="007A67CD" w:rsidP="00267FC1">
            <w:pPr>
              <w:spacing w:line="240" w:lineRule="auto"/>
              <w:jc w:val="both"/>
              <w:rPr>
                <w:rFonts w:ascii="Times New Roman" w:hAnsi="Times New Roman" w:cs="Times New Roman"/>
                <w:sz w:val="20"/>
                <w:szCs w:val="20"/>
                <w:lang w:val="el-GR"/>
              </w:rPr>
            </w:pPr>
            <w:r>
              <w:rPr>
                <w:rFonts w:ascii="Times New Roman" w:hAnsi="Times New Roman" w:cs="Times New Roman"/>
                <w:sz w:val="20"/>
                <w:szCs w:val="20"/>
                <w:lang w:val="el-GR"/>
              </w:rPr>
              <w:t>9</w:t>
            </w:r>
          </w:p>
        </w:tc>
      </w:tr>
    </w:tbl>
    <w:p w14:paraId="0824DDF7" w14:textId="77777777" w:rsidR="00285A89" w:rsidRPr="007A67CD" w:rsidRDefault="00285A89" w:rsidP="00F74CE5">
      <w:pPr>
        <w:spacing w:after="0" w:line="240" w:lineRule="auto"/>
        <w:ind w:right="283"/>
        <w:jc w:val="both"/>
        <w:rPr>
          <w:rFonts w:ascii="Times New Roman" w:hAnsi="Times New Roman" w:cs="Times New Roman"/>
          <w:sz w:val="22"/>
          <w:szCs w:val="22"/>
          <w:lang w:val="el-GR"/>
        </w:rPr>
      </w:pPr>
    </w:p>
    <w:p w14:paraId="78582C6F" w14:textId="279E37C1" w:rsidR="00280D01" w:rsidRDefault="00280D01" w:rsidP="00280D01">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sidRPr="00161283">
        <w:rPr>
          <w:rFonts w:ascii="Times New Roman" w:eastAsia="Times New Roman" w:hAnsi="Times New Roman" w:cs="Times New Roman"/>
          <w:kern w:val="0"/>
          <w:sz w:val="22"/>
          <w:szCs w:val="22"/>
          <w:lang w:val="el-GR" w:eastAsia="el-CY"/>
          <w14:ligatures w14:val="none"/>
        </w:rPr>
        <w:t>[…]</w:t>
      </w:r>
      <w:r w:rsidRPr="00161283">
        <w:rPr>
          <w:rFonts w:ascii="Times New Roman" w:eastAsia="Times New Roman" w:hAnsi="Times New Roman" w:cs="Times New Roman"/>
          <w:kern w:val="0"/>
          <w:sz w:val="22"/>
          <w:szCs w:val="22"/>
          <w:lang w:val="en-US" w:eastAsia="el-CY"/>
          <w14:ligatures w14:val="none"/>
        </w:rPr>
        <w:t>H</w:t>
      </w:r>
      <w:r w:rsidRPr="00161283">
        <w:rPr>
          <w:rFonts w:ascii="Times New Roman" w:eastAsia="Times New Roman" w:hAnsi="Times New Roman" w:cs="Times New Roman"/>
          <w:kern w:val="0"/>
          <w:sz w:val="22"/>
          <w:szCs w:val="22"/>
          <w:lang w:val="el-GR" w:eastAsia="el-CY"/>
          <w14:ligatures w14:val="none"/>
        </w:rPr>
        <w:t xml:space="preserve"> κατάκτηση, και  έτι  περαιτέρω  η ενσωμάτωση  της Κύπρου στον διοικητικό  κορμό  της Οθωμανικής  Αυτοκρατορίας, συντελέστηκε  σε μια  χρονική περίοδο, κατά  την οποία  το τιμαριωτικό  σύστημα,  διαγράφοντας μια φθίνουσα  πορεία, οδηγούνταν  σταδιακά  στην κατάργησή  του. […]Ο </w:t>
      </w:r>
      <w:r w:rsidRPr="00161283">
        <w:rPr>
          <w:rFonts w:ascii="Times New Roman" w:eastAsia="Times New Roman" w:hAnsi="Times New Roman" w:cs="Times New Roman"/>
          <w:kern w:val="0"/>
          <w:sz w:val="22"/>
          <w:szCs w:val="22"/>
          <w:lang w:val="tr-TR" w:eastAsia="el-CY"/>
          <w14:ligatures w14:val="none"/>
        </w:rPr>
        <w:t xml:space="preserve">Dündar </w:t>
      </w:r>
      <w:r w:rsidRPr="00161283">
        <w:rPr>
          <w:rFonts w:ascii="Times New Roman" w:eastAsia="Times New Roman" w:hAnsi="Times New Roman" w:cs="Times New Roman"/>
          <w:kern w:val="0"/>
          <w:sz w:val="22"/>
          <w:szCs w:val="22"/>
          <w:lang w:val="el-GR" w:eastAsia="el-CY"/>
          <w14:ligatures w14:val="none"/>
        </w:rPr>
        <w:t xml:space="preserve"> θεωρεί ότι,  μετά  τη δεύτερη δεκαετία  του 17</w:t>
      </w:r>
      <w:r w:rsidRPr="00161283">
        <w:rPr>
          <w:rFonts w:ascii="Times New Roman" w:eastAsia="Times New Roman" w:hAnsi="Times New Roman" w:cs="Times New Roman"/>
          <w:kern w:val="0"/>
          <w:sz w:val="22"/>
          <w:szCs w:val="22"/>
          <w:vertAlign w:val="superscript"/>
          <w:lang w:val="el-GR" w:eastAsia="el-CY"/>
          <w14:ligatures w14:val="none"/>
        </w:rPr>
        <w:t>ου</w:t>
      </w:r>
      <w:r w:rsidRPr="00161283">
        <w:rPr>
          <w:rFonts w:ascii="Times New Roman" w:eastAsia="Times New Roman" w:hAnsi="Times New Roman" w:cs="Times New Roman"/>
          <w:kern w:val="0"/>
          <w:sz w:val="22"/>
          <w:szCs w:val="22"/>
          <w:lang w:val="el-GR" w:eastAsia="el-CY"/>
          <w14:ligatures w14:val="none"/>
        </w:rPr>
        <w:t xml:space="preserve"> αιώνα,  και συγκεκριμένα  από το έτος  1624 και μετά, το  τιμαριωτικό σύστημα στην Κύπρο παρουσιάζει σημάδια λειτουργίας. Τα σημάδια  αυτά  αφορούσαν όχι  μόνο  τον  τρόπο λειτουργίας του τιμαριωτικού  συστήματος, αλλά  και τους  εμπλεκόμενους  σε αυτό. Παραδείγματος  χάριν, η  απόκτηση  των τιμαρίων πραγματοποιείτο  με αγοραπωλησία,  ανάγοντας τη διαδικασία  απονομής ή  απόκτησης  ενός τιμαρίου σε  ένα είδος  συναλλαγής  με  άξονα το κέρδος. Κατ’ επέκταση, οι  τιμαριούχοι δεν ήταν πλέον  στρατιωτικοί, που  υπηρετούσαν  σε κάποιο πόστο  στο νησί  και  αμείβονταν για  τις  υπηρεσίες τους, αλλά  ως  επί το </w:t>
      </w:r>
      <w:proofErr w:type="spellStart"/>
      <w:r w:rsidRPr="00161283">
        <w:rPr>
          <w:rFonts w:ascii="Times New Roman" w:eastAsia="Times New Roman" w:hAnsi="Times New Roman" w:cs="Times New Roman"/>
          <w:kern w:val="0"/>
          <w:sz w:val="22"/>
          <w:szCs w:val="22"/>
          <w:lang w:val="el-GR" w:eastAsia="el-CY"/>
          <w14:ligatures w14:val="none"/>
        </w:rPr>
        <w:t>πλείστον</w:t>
      </w:r>
      <w:proofErr w:type="spellEnd"/>
      <w:r w:rsidRPr="00161283">
        <w:rPr>
          <w:rFonts w:ascii="Times New Roman" w:eastAsia="Times New Roman" w:hAnsi="Times New Roman" w:cs="Times New Roman"/>
          <w:kern w:val="0"/>
          <w:sz w:val="22"/>
          <w:szCs w:val="22"/>
          <w:lang w:val="el-GR" w:eastAsia="el-CY"/>
          <w14:ligatures w14:val="none"/>
        </w:rPr>
        <w:t xml:space="preserve">  άνθρωποι με αξιοσημείωτη  οικονομική  επιφάνεια.[…]Το  διοικητικό  πλαίσιο  της Κύπρου, όσον  αφορά  τη γαιοκτησία, παρουσιάζει  όλα  τα στοιχεία  του τιμαριωτικού  συστήματος, εντούτοις  δεν αποκλείεται  το ενδεχόμενο  να πρόκειται  για μια ιδιότυπη  μορφή  του  τιμαριωτικού  συστήματος  δεδομένης της  χρονικής  περιόδου του 17</w:t>
      </w:r>
      <w:r w:rsidRPr="00161283">
        <w:rPr>
          <w:rFonts w:ascii="Times New Roman" w:eastAsia="Times New Roman" w:hAnsi="Times New Roman" w:cs="Times New Roman"/>
          <w:kern w:val="0"/>
          <w:sz w:val="22"/>
          <w:szCs w:val="22"/>
          <w:vertAlign w:val="superscript"/>
          <w:lang w:val="el-GR" w:eastAsia="el-CY"/>
          <w14:ligatures w14:val="none"/>
        </w:rPr>
        <w:t>ου</w:t>
      </w:r>
      <w:r w:rsidRPr="00161283">
        <w:rPr>
          <w:rFonts w:ascii="Times New Roman" w:eastAsia="Times New Roman" w:hAnsi="Times New Roman" w:cs="Times New Roman"/>
          <w:kern w:val="0"/>
          <w:sz w:val="22"/>
          <w:szCs w:val="22"/>
          <w:lang w:val="el-GR" w:eastAsia="el-CY"/>
          <w14:ligatures w14:val="none"/>
        </w:rPr>
        <w:t xml:space="preserve"> αιώνα, μιας εποχής πειραματισμών στον τομέα της επαρχιακής  διοίκησης,[…]</w:t>
      </w:r>
      <w:r w:rsidRPr="00161283">
        <w:rPr>
          <w:rStyle w:val="ac"/>
          <w:rFonts w:ascii="Times New Roman" w:eastAsia="Times New Roman" w:hAnsi="Times New Roman" w:cs="Times New Roman"/>
          <w:kern w:val="0"/>
          <w:sz w:val="22"/>
          <w:szCs w:val="22"/>
          <w:lang w:val="el-GR" w:eastAsia="el-CY"/>
          <w14:ligatures w14:val="none"/>
        </w:rPr>
        <w:footnoteReference w:id="8"/>
      </w:r>
    </w:p>
    <w:p w14:paraId="75CF5E9C" w14:textId="77777777" w:rsidR="00F928C4" w:rsidRDefault="00F928C4" w:rsidP="00280D01">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3D62F176" w14:textId="77777777" w:rsidR="00F928C4" w:rsidRDefault="00F928C4" w:rsidP="00FC54AB">
      <w:pPr>
        <w:pBdr>
          <w:top w:val="single" w:sz="4" w:space="1" w:color="auto"/>
          <w:left w:val="single" w:sz="4" w:space="4" w:color="auto"/>
          <w:bottom w:val="single" w:sz="4" w:space="1" w:color="auto"/>
          <w:right w:val="single" w:sz="4" w:space="0" w:color="auto"/>
        </w:pBdr>
        <w:spacing w:after="0" w:line="240" w:lineRule="auto"/>
        <w:ind w:left="567" w:right="567"/>
        <w:jc w:val="both"/>
        <w:rPr>
          <w:rFonts w:ascii="Times New Roman" w:eastAsia="Times New Roman" w:hAnsi="Times New Roman" w:cs="Times New Roman"/>
          <w:kern w:val="0"/>
          <w:sz w:val="22"/>
          <w:szCs w:val="22"/>
          <w:lang w:val="el-GR" w:eastAsia="el-CY"/>
          <w14:ligatures w14:val="none"/>
        </w:rPr>
      </w:pPr>
      <w:proofErr w:type="spellStart"/>
      <w:proofErr w:type="gramStart"/>
      <w:r w:rsidRPr="00F74CE5">
        <w:rPr>
          <w:rFonts w:ascii="Times New Roman" w:eastAsia="Times New Roman" w:hAnsi="Times New Roman" w:cs="Times New Roman"/>
          <w:b/>
          <w:bCs/>
          <w:kern w:val="0"/>
          <w:sz w:val="22"/>
          <w:szCs w:val="22"/>
          <w:lang w:val="tr-TR" w:eastAsia="el-CY"/>
          <w14:ligatures w14:val="none"/>
        </w:rPr>
        <w:t>Salyaneli</w:t>
      </w:r>
      <w:proofErr w:type="spellEnd"/>
      <w:r w:rsidRPr="00F74CE5">
        <w:rPr>
          <w:rFonts w:ascii="Times New Roman" w:eastAsia="Times New Roman" w:hAnsi="Times New Roman" w:cs="Times New Roman"/>
          <w:b/>
          <w:bCs/>
          <w:kern w:val="0"/>
          <w:sz w:val="22"/>
          <w:szCs w:val="22"/>
          <w:lang w:val="tr-TR" w:eastAsia="el-CY"/>
          <w14:ligatures w14:val="none"/>
        </w:rPr>
        <w:t xml:space="preserve">  eyalet</w:t>
      </w:r>
      <w:proofErr w:type="gramEnd"/>
      <w:r>
        <w:rPr>
          <w:rStyle w:val="ac"/>
          <w:rFonts w:ascii="Times New Roman" w:eastAsia="Times New Roman" w:hAnsi="Times New Roman" w:cs="Times New Roman"/>
          <w:kern w:val="0"/>
          <w:sz w:val="22"/>
          <w:szCs w:val="22"/>
          <w:lang w:val="tr-TR" w:eastAsia="el-CY"/>
          <w14:ligatures w14:val="none"/>
        </w:rPr>
        <w:footnoteReference w:id="9"/>
      </w:r>
      <w:r>
        <w:rPr>
          <w:rFonts w:ascii="Times New Roman" w:eastAsia="Times New Roman" w:hAnsi="Times New Roman" w:cs="Times New Roman"/>
          <w:kern w:val="0"/>
          <w:sz w:val="22"/>
          <w:szCs w:val="22"/>
          <w:lang w:val="tr-TR" w:eastAsia="el-CY"/>
          <w14:ligatures w14:val="none"/>
        </w:rPr>
        <w:t xml:space="preserve"> </w:t>
      </w:r>
    </w:p>
    <w:p w14:paraId="17D62299" w14:textId="77777777" w:rsidR="00F928C4" w:rsidRDefault="00F928C4" w:rsidP="00FC54AB">
      <w:pPr>
        <w:pBdr>
          <w:top w:val="single" w:sz="4" w:space="1" w:color="auto"/>
          <w:left w:val="single" w:sz="4" w:space="4" w:color="auto"/>
          <w:bottom w:val="single" w:sz="4" w:space="1" w:color="auto"/>
          <w:right w:val="single" w:sz="4" w:space="0" w:color="auto"/>
        </w:pBdr>
        <w:spacing w:after="0" w:line="240" w:lineRule="auto"/>
        <w:ind w:left="567" w:right="567"/>
        <w:jc w:val="both"/>
        <w:rPr>
          <w:rFonts w:ascii="Times New Roman" w:eastAsia="Times New Roman" w:hAnsi="Times New Roman" w:cs="Times New Roman"/>
          <w:kern w:val="0"/>
          <w:sz w:val="22"/>
          <w:szCs w:val="22"/>
          <w:lang w:val="el-GR" w:eastAsia="el-CY"/>
          <w14:ligatures w14:val="none"/>
        </w:rPr>
      </w:pPr>
    </w:p>
    <w:p w14:paraId="0CF9FC2F" w14:textId="77777777" w:rsidR="00F928C4" w:rsidRDefault="00F928C4" w:rsidP="00FC54AB">
      <w:pPr>
        <w:pBdr>
          <w:top w:val="single" w:sz="4" w:space="1" w:color="auto"/>
          <w:left w:val="single" w:sz="4" w:space="4" w:color="auto"/>
          <w:bottom w:val="single" w:sz="4" w:space="1" w:color="auto"/>
          <w:right w:val="single" w:sz="4" w:space="0" w:color="auto"/>
        </w:pBdr>
        <w:spacing w:after="0" w:line="240" w:lineRule="auto"/>
        <w:ind w:left="567" w:right="567"/>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sym w:font="Wingdings" w:char="F0F2"/>
      </w:r>
    </w:p>
    <w:p w14:paraId="6D4C5E2E" w14:textId="77777777" w:rsidR="00F928C4" w:rsidRPr="00F74CE5" w:rsidRDefault="00F928C4" w:rsidP="00FC54AB">
      <w:pPr>
        <w:pBdr>
          <w:top w:val="single" w:sz="4" w:space="1" w:color="auto"/>
          <w:left w:val="single" w:sz="4" w:space="4" w:color="auto"/>
          <w:bottom w:val="single" w:sz="4" w:space="1" w:color="auto"/>
          <w:right w:val="single" w:sz="4" w:space="0" w:color="auto"/>
        </w:pBdr>
        <w:spacing w:after="0" w:line="240" w:lineRule="auto"/>
        <w:ind w:left="567" w:right="567"/>
        <w:jc w:val="both"/>
        <w:rPr>
          <w:rFonts w:ascii="Times New Roman" w:eastAsia="Times New Roman" w:hAnsi="Times New Roman" w:cs="Times New Roman"/>
          <w:kern w:val="0"/>
          <w:sz w:val="22"/>
          <w:szCs w:val="22"/>
          <w:lang w:val="el-GR" w:eastAsia="el-CY"/>
          <w14:ligatures w14:val="none"/>
        </w:rPr>
      </w:pPr>
    </w:p>
    <w:p w14:paraId="25C5F303" w14:textId="77777777" w:rsidR="00F928C4" w:rsidRDefault="00F928C4" w:rsidP="00FC54AB">
      <w:pPr>
        <w:pBdr>
          <w:top w:val="single" w:sz="4" w:space="1" w:color="auto"/>
          <w:left w:val="single" w:sz="4" w:space="4" w:color="auto"/>
          <w:bottom w:val="single" w:sz="4" w:space="1" w:color="auto"/>
          <w:right w:val="single" w:sz="4" w:space="0" w:color="auto"/>
        </w:pBdr>
        <w:spacing w:after="0" w:line="240" w:lineRule="auto"/>
        <w:ind w:left="567" w:right="567"/>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Ανήκαν   κυρίως  απομακρυσμένες περιοχές</w:t>
      </w:r>
    </w:p>
    <w:p w14:paraId="36088DEF" w14:textId="77777777" w:rsidR="00F928C4" w:rsidRDefault="00F928C4" w:rsidP="00FC54AB">
      <w:pPr>
        <w:pBdr>
          <w:top w:val="single" w:sz="4" w:space="1" w:color="auto"/>
          <w:left w:val="single" w:sz="4" w:space="4" w:color="auto"/>
          <w:bottom w:val="single" w:sz="4" w:space="1" w:color="auto"/>
          <w:right w:val="single" w:sz="4" w:space="0" w:color="auto"/>
        </w:pBdr>
        <w:spacing w:after="0" w:line="240" w:lineRule="auto"/>
        <w:ind w:left="567" w:right="567"/>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Πλήρωναν  ετήσιο  ποσό στην κεντρική κυβέρνηση </w:t>
      </w:r>
    </w:p>
    <w:p w14:paraId="0139ED7C" w14:textId="77777777" w:rsidR="00F928C4" w:rsidRDefault="00F928C4" w:rsidP="00FC54AB">
      <w:pPr>
        <w:pBdr>
          <w:top w:val="single" w:sz="4" w:space="1" w:color="auto"/>
          <w:left w:val="single" w:sz="4" w:space="4" w:color="auto"/>
          <w:bottom w:val="single" w:sz="4" w:space="1" w:color="auto"/>
          <w:right w:val="single" w:sz="4" w:space="0" w:color="auto"/>
        </w:pBdr>
        <w:spacing w:after="0" w:line="240" w:lineRule="auto"/>
        <w:ind w:left="567" w:right="567"/>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Αυτονομία αλλά υπήκοοι  του  οθωμανικού κράτους</w:t>
      </w:r>
    </w:p>
    <w:p w14:paraId="2658517D" w14:textId="77777777" w:rsidR="00F928C4" w:rsidRDefault="00F928C4" w:rsidP="00FC54AB">
      <w:pPr>
        <w:pBdr>
          <w:top w:val="single" w:sz="4" w:space="1" w:color="auto"/>
          <w:left w:val="single" w:sz="4" w:space="4" w:color="auto"/>
          <w:bottom w:val="single" w:sz="4" w:space="1" w:color="auto"/>
          <w:right w:val="single" w:sz="4" w:space="0" w:color="auto"/>
        </w:pBdr>
        <w:spacing w:after="0" w:line="240" w:lineRule="auto"/>
        <w:ind w:left="567" w:right="567"/>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Διορισμός κυβερνήτη, </w:t>
      </w:r>
      <w:r>
        <w:rPr>
          <w:rFonts w:ascii="Times New Roman" w:eastAsia="Times New Roman" w:hAnsi="Times New Roman" w:cs="Times New Roman"/>
          <w:kern w:val="0"/>
          <w:sz w:val="22"/>
          <w:szCs w:val="22"/>
          <w:lang w:val="tr-TR" w:eastAsia="el-CY"/>
          <w14:ligatures w14:val="none"/>
        </w:rPr>
        <w:t>kadı</w:t>
      </w:r>
      <w:r>
        <w:rPr>
          <w:rFonts w:ascii="Times New Roman" w:eastAsia="Times New Roman" w:hAnsi="Times New Roman" w:cs="Times New Roman"/>
          <w:kern w:val="0"/>
          <w:sz w:val="22"/>
          <w:szCs w:val="22"/>
          <w:lang w:val="el-GR" w:eastAsia="el-CY"/>
          <w14:ligatures w14:val="none"/>
        </w:rPr>
        <w:t xml:space="preserve"> &amp;  </w:t>
      </w:r>
      <w:r>
        <w:rPr>
          <w:rFonts w:ascii="Times New Roman" w:eastAsia="Times New Roman" w:hAnsi="Times New Roman" w:cs="Times New Roman"/>
          <w:kern w:val="0"/>
          <w:sz w:val="22"/>
          <w:szCs w:val="22"/>
          <w:lang w:val="tr-TR" w:eastAsia="el-CY"/>
          <w14:ligatures w14:val="none"/>
        </w:rPr>
        <w:t>defterdar</w:t>
      </w:r>
      <w:r>
        <w:rPr>
          <w:rFonts w:ascii="Times New Roman" w:eastAsia="Times New Roman" w:hAnsi="Times New Roman" w:cs="Times New Roman"/>
          <w:kern w:val="0"/>
          <w:sz w:val="22"/>
          <w:szCs w:val="22"/>
          <w:lang w:val="el-GR" w:eastAsia="el-CY"/>
          <w14:ligatures w14:val="none"/>
        </w:rPr>
        <w:t xml:space="preserve"> </w:t>
      </w:r>
    </w:p>
    <w:p w14:paraId="1791547D" w14:textId="77777777" w:rsidR="00F928C4" w:rsidRPr="00161283" w:rsidRDefault="00F928C4" w:rsidP="00280D01">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5A0978EA" w14:textId="77777777" w:rsidR="00F65058" w:rsidRDefault="00F65058" w:rsidP="00D304CB">
      <w:pPr>
        <w:spacing w:after="0" w:line="240" w:lineRule="auto"/>
        <w:ind w:right="283"/>
        <w:jc w:val="both"/>
        <w:rPr>
          <w:rFonts w:ascii="Times New Roman" w:hAnsi="Times New Roman" w:cs="Times New Roman"/>
          <w:sz w:val="22"/>
          <w:szCs w:val="22"/>
          <w:lang w:val="el-GR"/>
        </w:rPr>
      </w:pPr>
    </w:p>
    <w:p w14:paraId="0B7803FA" w14:textId="77777777" w:rsidR="00F928C4" w:rsidRDefault="00F928C4" w:rsidP="00F65058">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48A55F45" w14:textId="77777777" w:rsidR="00F928C4" w:rsidRDefault="00F928C4" w:rsidP="00F65058">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0FA07BEA" w14:textId="163D4C50" w:rsidR="00F65058" w:rsidRDefault="00F65058" w:rsidP="00F65058">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sidRPr="00D23FCC">
        <w:rPr>
          <w:rFonts w:ascii="Times New Roman" w:eastAsia="Times New Roman" w:hAnsi="Times New Roman" w:cs="Times New Roman"/>
          <w:kern w:val="0"/>
          <w:sz w:val="22"/>
          <w:szCs w:val="22"/>
          <w:lang w:val="el-GR" w:eastAsia="el-CY"/>
          <w14:ligatures w14:val="none"/>
        </w:rPr>
        <w:lastRenderedPageBreak/>
        <w:t>[…]</w:t>
      </w:r>
      <w:r>
        <w:rPr>
          <w:rFonts w:ascii="Times New Roman" w:eastAsia="Times New Roman" w:hAnsi="Times New Roman" w:cs="Times New Roman"/>
          <w:kern w:val="0"/>
          <w:sz w:val="22"/>
          <w:szCs w:val="22"/>
          <w:lang w:val="el-GR" w:eastAsia="el-CY"/>
          <w14:ligatures w14:val="none"/>
        </w:rPr>
        <w:t>Οι τοπικοί εκμισθωτές  φόρων  δεν ήταν  μόνον  μουσουλμάνοι  αλλά  και  χριστιανοί. Φαίνεται  ότι λόγω  των εσωτερικών  προβλημάτων της, για  τα οποία  θα  γίνει  λόγος  στη  συνέχεια,  η Εκκλησία   της Κύπρου  δεν  ήταν συνεχώς  σε θέση  να ασκεί  τα καθήκοντα   της είσπραξης    των φόρων   από  το  ποίμνιο  της. Έτσι, στις  αρχές  του 18</w:t>
      </w:r>
      <w:r w:rsidRPr="0060777D">
        <w:rPr>
          <w:rFonts w:ascii="Times New Roman" w:eastAsia="Times New Roman" w:hAnsi="Times New Roman" w:cs="Times New Roman"/>
          <w:kern w:val="0"/>
          <w:sz w:val="22"/>
          <w:szCs w:val="22"/>
          <w:vertAlign w:val="superscript"/>
          <w:lang w:val="el-GR" w:eastAsia="el-CY"/>
          <w14:ligatures w14:val="none"/>
        </w:rPr>
        <w:t>ου</w:t>
      </w:r>
      <w:r>
        <w:rPr>
          <w:rFonts w:ascii="Times New Roman" w:eastAsia="Times New Roman" w:hAnsi="Times New Roman" w:cs="Times New Roman"/>
          <w:kern w:val="0"/>
          <w:sz w:val="22"/>
          <w:szCs w:val="22"/>
          <w:lang w:val="el-GR" w:eastAsia="el-CY"/>
          <w14:ligatures w14:val="none"/>
        </w:rPr>
        <w:t xml:space="preserve">  αιώνα   εμφανίζονται χριστιανοί  ενοικιαστές  φόρων. Για παράδειγμα, σε </w:t>
      </w:r>
      <w:proofErr w:type="spellStart"/>
      <w:r>
        <w:rPr>
          <w:rFonts w:ascii="Times New Roman" w:eastAsia="Times New Roman" w:hAnsi="Times New Roman" w:cs="Times New Roman"/>
          <w:kern w:val="0"/>
          <w:sz w:val="22"/>
          <w:szCs w:val="22"/>
          <w:lang w:val="el-GR" w:eastAsia="el-CY"/>
          <w14:ligatures w14:val="none"/>
        </w:rPr>
        <w:t>ιεροδικαστικό</w:t>
      </w:r>
      <w:proofErr w:type="spellEnd"/>
      <w:r>
        <w:rPr>
          <w:rFonts w:ascii="Times New Roman" w:eastAsia="Times New Roman" w:hAnsi="Times New Roman" w:cs="Times New Roman"/>
          <w:kern w:val="0"/>
          <w:sz w:val="22"/>
          <w:szCs w:val="22"/>
          <w:lang w:val="el-GR" w:eastAsia="el-CY"/>
          <w14:ligatures w14:val="none"/>
        </w:rPr>
        <w:t xml:space="preserve">  έγγραφο  του 1710 αναφέρεται κάποιος  Ράλλης, υιός  Νικολάου, ο  οποίος  μαζί  με  τον Χρίστο,  υιό  Θοδωρή,  ήταν  μισθωτές φόρων και διερμηνείς.</w:t>
      </w:r>
      <w:r w:rsidRPr="00D23FCC">
        <w:rPr>
          <w:rStyle w:val="ac"/>
          <w:rFonts w:ascii="Times New Roman" w:eastAsia="Times New Roman" w:hAnsi="Times New Roman" w:cs="Times New Roman"/>
          <w:kern w:val="0"/>
          <w:sz w:val="22"/>
          <w:szCs w:val="22"/>
          <w:lang w:val="el-GR" w:eastAsia="el-CY"/>
          <w14:ligatures w14:val="none"/>
        </w:rPr>
        <w:footnoteReference w:id="10"/>
      </w:r>
    </w:p>
    <w:p w14:paraId="4631D881" w14:textId="77777777" w:rsidR="00F10EFF" w:rsidRDefault="00F10EFF" w:rsidP="00F10EFF">
      <w:pPr>
        <w:spacing w:after="0" w:line="240" w:lineRule="auto"/>
        <w:ind w:left="283" w:right="283"/>
        <w:jc w:val="both"/>
        <w:rPr>
          <w:rFonts w:ascii="Times New Roman" w:eastAsia="Times New Roman" w:hAnsi="Times New Roman" w:cs="Times New Roman"/>
          <w:kern w:val="0"/>
          <w:sz w:val="22"/>
          <w:szCs w:val="22"/>
          <w:lang w:val="tr-TR" w:eastAsia="el-CY"/>
          <w14:ligatures w14:val="none"/>
        </w:rPr>
      </w:pPr>
    </w:p>
    <w:p w14:paraId="03849FC6" w14:textId="125AF33B" w:rsidR="00F10EFF" w:rsidRDefault="00F10EFF" w:rsidP="00F10EFF">
      <w:pPr>
        <w:spacing w:after="0" w:line="240" w:lineRule="auto"/>
        <w:ind w:left="283" w:right="283"/>
        <w:jc w:val="both"/>
        <w:rPr>
          <w:rFonts w:ascii="Times New Roman" w:eastAsia="Times New Roman" w:hAnsi="Times New Roman" w:cs="Times New Roman"/>
          <w:kern w:val="0"/>
          <w:sz w:val="22"/>
          <w:szCs w:val="22"/>
          <w:lang w:val="tr-TR" w:eastAsia="el-CY"/>
          <w14:ligatures w14:val="none"/>
        </w:rPr>
      </w:pPr>
      <w:r w:rsidRPr="00D05720">
        <w:rPr>
          <w:rFonts w:ascii="Times New Roman" w:eastAsia="Times New Roman" w:hAnsi="Times New Roman" w:cs="Times New Roman"/>
          <w:kern w:val="0"/>
          <w:sz w:val="22"/>
          <w:szCs w:val="22"/>
          <w:lang w:val="el-GR" w:eastAsia="el-CY"/>
          <w14:ligatures w14:val="none"/>
        </w:rPr>
        <w:t>[…]</w:t>
      </w:r>
      <w:r>
        <w:rPr>
          <w:rFonts w:ascii="Times New Roman" w:eastAsia="Times New Roman" w:hAnsi="Times New Roman" w:cs="Times New Roman"/>
          <w:kern w:val="0"/>
          <w:sz w:val="22"/>
          <w:szCs w:val="22"/>
          <w:lang w:val="el-GR" w:eastAsia="el-CY"/>
          <w14:ligatures w14:val="none"/>
        </w:rPr>
        <w:t>Από  τις αρχές του 18</w:t>
      </w:r>
      <w:r w:rsidRPr="00D05720">
        <w:rPr>
          <w:rFonts w:ascii="Times New Roman" w:eastAsia="Times New Roman" w:hAnsi="Times New Roman" w:cs="Times New Roman"/>
          <w:kern w:val="0"/>
          <w:sz w:val="22"/>
          <w:szCs w:val="22"/>
          <w:vertAlign w:val="superscript"/>
          <w:lang w:val="el-GR" w:eastAsia="el-CY"/>
          <w14:ligatures w14:val="none"/>
        </w:rPr>
        <w:t>ου</w:t>
      </w:r>
      <w:r>
        <w:rPr>
          <w:rFonts w:ascii="Times New Roman" w:eastAsia="Times New Roman" w:hAnsi="Times New Roman" w:cs="Times New Roman"/>
          <w:kern w:val="0"/>
          <w:sz w:val="22"/>
          <w:szCs w:val="22"/>
          <w:lang w:val="el-GR" w:eastAsia="el-CY"/>
          <w14:ligatures w14:val="none"/>
        </w:rPr>
        <w:t xml:space="preserve"> αιώνα μέχρι  και τις πρώτες  δεκαετίες  του 19</w:t>
      </w:r>
      <w:r w:rsidRPr="00D05720">
        <w:rPr>
          <w:rFonts w:ascii="Times New Roman" w:eastAsia="Times New Roman" w:hAnsi="Times New Roman" w:cs="Times New Roman"/>
          <w:kern w:val="0"/>
          <w:sz w:val="22"/>
          <w:szCs w:val="22"/>
          <w:vertAlign w:val="superscript"/>
          <w:lang w:val="el-GR" w:eastAsia="el-CY"/>
          <w14:ligatures w14:val="none"/>
        </w:rPr>
        <w:t>ου</w:t>
      </w:r>
      <w:r>
        <w:rPr>
          <w:rFonts w:ascii="Times New Roman" w:eastAsia="Times New Roman" w:hAnsi="Times New Roman" w:cs="Times New Roman"/>
          <w:kern w:val="0"/>
          <w:sz w:val="22"/>
          <w:szCs w:val="22"/>
          <w:lang w:val="el-GR" w:eastAsia="el-CY"/>
          <w14:ligatures w14:val="none"/>
        </w:rPr>
        <w:t xml:space="preserve"> αιώνα, η Υψηλή  Πύλη εφάρμοζε για τη  διοίκηση  της Κύπρου   το σύστημα </w:t>
      </w:r>
      <w:proofErr w:type="spellStart"/>
      <w:r>
        <w:rPr>
          <w:rFonts w:ascii="Times New Roman" w:eastAsia="Times New Roman" w:hAnsi="Times New Roman" w:cs="Times New Roman"/>
          <w:kern w:val="0"/>
          <w:sz w:val="22"/>
          <w:szCs w:val="22"/>
          <w:lang w:val="en-US" w:eastAsia="el-CY"/>
          <w14:ligatures w14:val="none"/>
        </w:rPr>
        <w:t>iltizam</w:t>
      </w:r>
      <w:proofErr w:type="spellEnd"/>
      <w:r w:rsidRPr="00D05720">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l-GR" w:eastAsia="el-CY"/>
          <w14:ligatures w14:val="none"/>
        </w:rPr>
        <w:t>: η φορολογία  του νησιού  έβγαινε  σε πλειστηριασμό, κατά  τον οποίο ο πλειοδότης, αφού  κατέβαλλε  ένα πόσο  στις αρχές, αναλάμβανε τη διοίκηση  της επαρχίας και  μετέβαινε  επί τόπου για περιορισμένο χρονικό διάστημα, με σκοπό  να καλύψει  τα έξοδα  του  και να  εξασφαλίσει  πρόσθετο  κέρδος. Το σύστημα  παραχώρησης  της  διοίκησης σε πλειοδότη  διευκόλυνε  το κράτος, που  αδυνατώντας να ελέγξει τη  φορολογία  στις επαρχίες, εισέπραττε αμέσως  και  ολόκληρο  το ποσό  του φόρου, ευνοούσε, όμως,  τον πλουτισμό ιδιωτών εις βάρος  των υπηκόων. Από την άλλη, επειδή  συνέβαλλε  στην  κακή  διακυβέρνηση  των επαρχιών, δέχθηκε επανειλημμένως  κριτική  κατά τον  19</w:t>
      </w:r>
      <w:r w:rsidRPr="00D05720">
        <w:rPr>
          <w:rFonts w:ascii="Times New Roman" w:eastAsia="Times New Roman" w:hAnsi="Times New Roman" w:cs="Times New Roman"/>
          <w:kern w:val="0"/>
          <w:sz w:val="22"/>
          <w:szCs w:val="22"/>
          <w:vertAlign w:val="superscript"/>
          <w:lang w:val="el-GR" w:eastAsia="el-CY"/>
          <w14:ligatures w14:val="none"/>
        </w:rPr>
        <w:t>ο</w:t>
      </w:r>
      <w:r>
        <w:rPr>
          <w:rFonts w:ascii="Times New Roman" w:eastAsia="Times New Roman" w:hAnsi="Times New Roman" w:cs="Times New Roman"/>
          <w:kern w:val="0"/>
          <w:sz w:val="22"/>
          <w:szCs w:val="22"/>
          <w:lang w:val="el-GR" w:eastAsia="el-CY"/>
          <w14:ligatures w14:val="none"/>
        </w:rPr>
        <w:t xml:space="preserve"> αιώνα   από Οθωμανούς  και Ευρωπαίους  συγγραφείς  και  πολιτικούς.</w:t>
      </w:r>
      <w:r>
        <w:rPr>
          <w:rStyle w:val="ac"/>
          <w:rFonts w:ascii="Times New Roman" w:eastAsia="Times New Roman" w:hAnsi="Times New Roman" w:cs="Times New Roman"/>
          <w:kern w:val="0"/>
          <w:sz w:val="22"/>
          <w:szCs w:val="22"/>
          <w:lang w:val="el-GR" w:eastAsia="el-CY"/>
          <w14:ligatures w14:val="none"/>
        </w:rPr>
        <w:footnoteReference w:id="11"/>
      </w:r>
      <w:r>
        <w:rPr>
          <w:rFonts w:ascii="Times New Roman" w:eastAsia="Times New Roman" w:hAnsi="Times New Roman" w:cs="Times New Roman"/>
          <w:kern w:val="0"/>
          <w:sz w:val="22"/>
          <w:szCs w:val="22"/>
          <w:lang w:val="el-GR" w:eastAsia="el-CY"/>
          <w14:ligatures w14:val="none"/>
        </w:rPr>
        <w:t xml:space="preserve">   </w:t>
      </w:r>
    </w:p>
    <w:bookmarkEnd w:id="2"/>
    <w:p w14:paraId="235A6D74" w14:textId="77777777" w:rsidR="00064E95" w:rsidRPr="00CC29B9" w:rsidRDefault="00064E95" w:rsidP="00161283">
      <w:pPr>
        <w:pStyle w:val="aa"/>
        <w:jc w:val="both"/>
        <w:rPr>
          <w:rFonts w:ascii="Times New Roman" w:eastAsia="Times New Roman" w:hAnsi="Times New Roman" w:cs="Times New Roman"/>
          <w:b/>
          <w:bCs/>
          <w:kern w:val="36"/>
          <w:sz w:val="22"/>
          <w:szCs w:val="22"/>
          <w:bdr w:val="none" w:sz="0" w:space="0" w:color="auto" w:frame="1"/>
          <w:lang w:val="el-GR" w:eastAsia="el-CY"/>
          <w14:ligatures w14:val="none"/>
        </w:rPr>
      </w:pPr>
    </w:p>
    <w:p w14:paraId="11D7B00F" w14:textId="66D8EFE4" w:rsidR="004B5722" w:rsidRPr="00161283" w:rsidRDefault="00F928C4" w:rsidP="00161283">
      <w:pPr>
        <w:pStyle w:val="aa"/>
        <w:jc w:val="both"/>
        <w:rPr>
          <w:rFonts w:ascii="Times New Roman" w:eastAsia="Times New Roman" w:hAnsi="Times New Roman" w:cs="Times New Roman"/>
          <w:b/>
          <w:bCs/>
          <w:kern w:val="36"/>
          <w:sz w:val="22"/>
          <w:szCs w:val="22"/>
          <w:bdr w:val="none" w:sz="0" w:space="0" w:color="auto" w:frame="1"/>
          <w:lang w:val="el-GR" w:eastAsia="el-CY"/>
          <w14:ligatures w14:val="none"/>
        </w:rPr>
      </w:pPr>
      <w:r>
        <w:rPr>
          <w:rFonts w:ascii="Times New Roman" w:eastAsia="Times New Roman" w:hAnsi="Times New Roman" w:cs="Times New Roman"/>
          <w:b/>
          <w:bCs/>
          <w:kern w:val="36"/>
          <w:sz w:val="22"/>
          <w:szCs w:val="22"/>
          <w:bdr w:val="none" w:sz="0" w:space="0" w:color="auto" w:frame="1"/>
          <w:lang w:val="el-GR" w:eastAsia="el-CY"/>
          <w14:ligatures w14:val="none"/>
        </w:rPr>
        <w:t>4</w:t>
      </w:r>
      <w:r w:rsidR="00B106CA">
        <w:rPr>
          <w:rFonts w:ascii="Times New Roman" w:eastAsia="Times New Roman" w:hAnsi="Times New Roman" w:cs="Times New Roman"/>
          <w:b/>
          <w:bCs/>
          <w:kern w:val="36"/>
          <w:sz w:val="22"/>
          <w:szCs w:val="22"/>
          <w:bdr w:val="none" w:sz="0" w:space="0" w:color="auto" w:frame="1"/>
          <w:lang w:val="el-GR" w:eastAsia="el-CY"/>
          <w14:ligatures w14:val="none"/>
        </w:rPr>
        <w:t>.</w:t>
      </w:r>
      <w:r w:rsidR="008A6B83">
        <w:rPr>
          <w:rFonts w:ascii="Times New Roman" w:eastAsia="Times New Roman" w:hAnsi="Times New Roman" w:cs="Times New Roman"/>
          <w:b/>
          <w:bCs/>
          <w:kern w:val="36"/>
          <w:sz w:val="22"/>
          <w:szCs w:val="22"/>
          <w:bdr w:val="none" w:sz="0" w:space="0" w:color="auto" w:frame="1"/>
          <w:lang w:val="el-GR" w:eastAsia="el-CY"/>
          <w14:ligatures w14:val="none"/>
        </w:rPr>
        <w:t xml:space="preserve"> Επιλεγμένη β</w:t>
      </w:r>
      <w:r w:rsidR="004B5722" w:rsidRPr="00161283">
        <w:rPr>
          <w:rFonts w:ascii="Times New Roman" w:eastAsia="Times New Roman" w:hAnsi="Times New Roman" w:cs="Times New Roman"/>
          <w:b/>
          <w:bCs/>
          <w:kern w:val="36"/>
          <w:sz w:val="22"/>
          <w:szCs w:val="22"/>
          <w:bdr w:val="none" w:sz="0" w:space="0" w:color="auto" w:frame="1"/>
          <w:lang w:val="el-GR" w:eastAsia="el-CY"/>
          <w14:ligatures w14:val="none"/>
        </w:rPr>
        <w:t>ιβλιογραφία  :</w:t>
      </w:r>
    </w:p>
    <w:p w14:paraId="634616B5" w14:textId="77777777" w:rsidR="004B5722" w:rsidRPr="00161283" w:rsidRDefault="004B5722" w:rsidP="00161283">
      <w:pPr>
        <w:pStyle w:val="aa"/>
        <w:jc w:val="both"/>
        <w:rPr>
          <w:rFonts w:ascii="Times New Roman" w:eastAsia="Times New Roman" w:hAnsi="Times New Roman" w:cs="Times New Roman"/>
          <w:b/>
          <w:bCs/>
          <w:kern w:val="36"/>
          <w:sz w:val="22"/>
          <w:szCs w:val="22"/>
          <w:bdr w:val="none" w:sz="0" w:space="0" w:color="auto" w:frame="1"/>
          <w:lang w:val="el-GR" w:eastAsia="el-CY"/>
          <w14:ligatures w14:val="none"/>
        </w:rPr>
      </w:pPr>
    </w:p>
    <w:p w14:paraId="2A83702F" w14:textId="77777777" w:rsidR="00F5483A" w:rsidRDefault="00F5483A" w:rsidP="00FC54AB">
      <w:pPr>
        <w:spacing w:after="0" w:line="240" w:lineRule="auto"/>
        <w:jc w:val="both"/>
        <w:rPr>
          <w:rFonts w:ascii="Times New Roman" w:hAnsi="Times New Roman" w:cs="Times New Roman"/>
          <w:sz w:val="22"/>
          <w:szCs w:val="22"/>
        </w:rPr>
      </w:pPr>
      <w:bookmarkStart w:id="4" w:name="_Hlk171890694"/>
      <w:proofErr w:type="spellStart"/>
      <w:r w:rsidRPr="00140C3D">
        <w:rPr>
          <w:rFonts w:ascii="Times New Roman" w:hAnsi="Times New Roman" w:cs="Times New Roman"/>
          <w:sz w:val="22"/>
          <w:szCs w:val="22"/>
        </w:rPr>
        <w:t>Batmaz</w:t>
      </w:r>
      <w:proofErr w:type="spellEnd"/>
      <w:r w:rsidRPr="00140C3D">
        <w:rPr>
          <w:rFonts w:ascii="Times New Roman" w:hAnsi="Times New Roman" w:cs="Times New Roman"/>
          <w:sz w:val="22"/>
          <w:szCs w:val="22"/>
        </w:rPr>
        <w:t xml:space="preserve">  </w:t>
      </w:r>
      <w:proofErr w:type="spellStart"/>
      <w:r w:rsidRPr="00140C3D">
        <w:rPr>
          <w:rFonts w:ascii="Times New Roman" w:hAnsi="Times New Roman" w:cs="Times New Roman"/>
          <w:sz w:val="22"/>
          <w:szCs w:val="22"/>
        </w:rPr>
        <w:t>Eftal</w:t>
      </w:r>
      <w:proofErr w:type="spellEnd"/>
      <w:r w:rsidRPr="00140C3D">
        <w:rPr>
          <w:rFonts w:ascii="Times New Roman" w:hAnsi="Times New Roman" w:cs="Times New Roman"/>
          <w:sz w:val="22"/>
          <w:szCs w:val="22"/>
        </w:rPr>
        <w:t>, «</w:t>
      </w:r>
      <w:r w:rsidRPr="00140C3D">
        <w:rPr>
          <w:rFonts w:ascii="Times New Roman" w:hAnsi="Times New Roman" w:cs="Times New Roman"/>
          <w:sz w:val="22"/>
          <w:szCs w:val="22"/>
          <w:lang w:val="tr-TR"/>
        </w:rPr>
        <w:t>İ</w:t>
      </w:r>
      <w:r w:rsidRPr="00140C3D">
        <w:rPr>
          <w:rFonts w:ascii="Times New Roman" w:hAnsi="Times New Roman" w:cs="Times New Roman"/>
          <w:sz w:val="22"/>
          <w:szCs w:val="22"/>
        </w:rPr>
        <w:t xml:space="preserve">LTİZAM SİSTEMİNİN XVIII. YÜZYILDAKİ BOYUTLARI», </w:t>
      </w:r>
      <w:hyperlink r:id="rId9" w:history="1">
        <w:proofErr w:type="spellStart"/>
        <w:r w:rsidRPr="00140C3D">
          <w:rPr>
            <w:rStyle w:val="-"/>
            <w:rFonts w:ascii="Times New Roman" w:hAnsi="Times New Roman" w:cs="Times New Roman"/>
            <w:i/>
            <w:iCs/>
            <w:color w:val="auto"/>
            <w:sz w:val="22"/>
            <w:szCs w:val="22"/>
            <w:u w:val="none"/>
          </w:rPr>
          <w:t>Tarih</w:t>
        </w:r>
        <w:proofErr w:type="spellEnd"/>
        <w:r w:rsidRPr="00140C3D">
          <w:rPr>
            <w:rStyle w:val="-"/>
            <w:rFonts w:ascii="Times New Roman" w:hAnsi="Times New Roman" w:cs="Times New Roman"/>
            <w:i/>
            <w:iCs/>
            <w:color w:val="auto"/>
            <w:sz w:val="22"/>
            <w:szCs w:val="22"/>
            <w:u w:val="none"/>
          </w:rPr>
          <w:t xml:space="preserve"> </w:t>
        </w:r>
        <w:proofErr w:type="spellStart"/>
        <w:r w:rsidRPr="00140C3D">
          <w:rPr>
            <w:rStyle w:val="-"/>
            <w:rFonts w:ascii="Times New Roman" w:hAnsi="Times New Roman" w:cs="Times New Roman"/>
            <w:i/>
            <w:iCs/>
            <w:color w:val="auto"/>
            <w:sz w:val="22"/>
            <w:szCs w:val="22"/>
            <w:u w:val="none"/>
          </w:rPr>
          <w:t>Araştırmaları</w:t>
        </w:r>
        <w:proofErr w:type="spellEnd"/>
        <w:r w:rsidRPr="00140C3D">
          <w:rPr>
            <w:rStyle w:val="-"/>
            <w:rFonts w:ascii="Times New Roman" w:hAnsi="Times New Roman" w:cs="Times New Roman"/>
            <w:i/>
            <w:iCs/>
            <w:color w:val="auto"/>
            <w:sz w:val="22"/>
            <w:szCs w:val="22"/>
            <w:u w:val="none"/>
          </w:rPr>
          <w:t xml:space="preserve"> </w:t>
        </w:r>
        <w:proofErr w:type="spellStart"/>
        <w:r w:rsidRPr="00140C3D">
          <w:rPr>
            <w:rStyle w:val="-"/>
            <w:rFonts w:ascii="Times New Roman" w:hAnsi="Times New Roman" w:cs="Times New Roman"/>
            <w:i/>
            <w:iCs/>
            <w:color w:val="auto"/>
            <w:sz w:val="22"/>
            <w:szCs w:val="22"/>
            <w:u w:val="none"/>
          </w:rPr>
          <w:t>Dergisi</w:t>
        </w:r>
        <w:proofErr w:type="spellEnd"/>
      </w:hyperlink>
      <w:r w:rsidRPr="00140C3D">
        <w:rPr>
          <w:rFonts w:ascii="Times New Roman" w:hAnsi="Times New Roman" w:cs="Times New Roman"/>
          <w:sz w:val="22"/>
          <w:szCs w:val="22"/>
        </w:rPr>
        <w:t xml:space="preserve">,  τ. 18, αρ. 29, 1996, </w:t>
      </w:r>
      <w:proofErr w:type="spellStart"/>
      <w:r w:rsidRPr="00140C3D">
        <w:rPr>
          <w:rFonts w:ascii="Times New Roman" w:hAnsi="Times New Roman" w:cs="Times New Roman"/>
          <w:sz w:val="22"/>
          <w:szCs w:val="22"/>
        </w:rPr>
        <w:t>σσ</w:t>
      </w:r>
      <w:proofErr w:type="spellEnd"/>
      <w:r w:rsidRPr="00140C3D">
        <w:rPr>
          <w:rFonts w:ascii="Times New Roman" w:hAnsi="Times New Roman" w:cs="Times New Roman"/>
          <w:sz w:val="22"/>
          <w:szCs w:val="22"/>
        </w:rPr>
        <w:t>. 39 – 50.</w:t>
      </w:r>
    </w:p>
    <w:p w14:paraId="5C871052" w14:textId="7EA712E0" w:rsidR="0005042C" w:rsidRPr="0005042C" w:rsidRDefault="0005042C" w:rsidP="00FC54AB">
      <w:pPr>
        <w:spacing w:after="0" w:line="240" w:lineRule="auto"/>
        <w:jc w:val="both"/>
        <w:rPr>
          <w:rFonts w:ascii="Times New Roman" w:hAnsi="Times New Roman" w:cs="Times New Roman"/>
          <w:color w:val="000000" w:themeColor="text1"/>
          <w:sz w:val="22"/>
          <w:szCs w:val="22"/>
          <w:shd w:val="clear" w:color="auto" w:fill="FFFFFF"/>
        </w:rPr>
      </w:pPr>
      <w:r w:rsidRPr="0005042C">
        <w:rPr>
          <w:rFonts w:ascii="Times New Roman" w:eastAsia="Times New Roman" w:hAnsi="Times New Roman" w:cs="Times New Roman"/>
          <w:color w:val="000000" w:themeColor="text1"/>
          <w:kern w:val="0"/>
          <w:sz w:val="22"/>
          <w:szCs w:val="22"/>
          <w:lang w:val="en-US" w:eastAsia="el-CY"/>
          <w14:ligatures w14:val="none"/>
        </w:rPr>
        <w:t>Darling Linda T., «</w:t>
      </w:r>
      <w:r>
        <w:rPr>
          <w:rFonts w:ascii="Times New Roman" w:eastAsia="Times New Roman" w:hAnsi="Times New Roman" w:cs="Times New Roman"/>
          <w:color w:val="000000" w:themeColor="text1"/>
          <w:kern w:val="0"/>
          <w:sz w:val="22"/>
          <w:szCs w:val="22"/>
          <w:lang w:val="en-US" w:eastAsia="el-CY"/>
          <w14:ligatures w14:val="none"/>
        </w:rPr>
        <w:t>P</w:t>
      </w:r>
      <w:r w:rsidRPr="0005042C">
        <w:rPr>
          <w:rFonts w:ascii="Times New Roman" w:eastAsia="Times New Roman" w:hAnsi="Times New Roman" w:cs="Times New Roman"/>
          <w:color w:val="000000" w:themeColor="text1"/>
          <w:kern w:val="0"/>
          <w:sz w:val="22"/>
          <w:szCs w:val="22"/>
          <w:lang w:val="en-US" w:eastAsia="el-CY"/>
          <w14:ligatures w14:val="none"/>
        </w:rPr>
        <w:t xml:space="preserve">ublic </w:t>
      </w:r>
      <w:proofErr w:type="gramStart"/>
      <w:r w:rsidRPr="0005042C">
        <w:rPr>
          <w:rFonts w:ascii="Times New Roman" w:eastAsia="Times New Roman" w:hAnsi="Times New Roman" w:cs="Times New Roman"/>
          <w:color w:val="000000" w:themeColor="text1"/>
          <w:kern w:val="0"/>
          <w:sz w:val="22"/>
          <w:szCs w:val="22"/>
          <w:lang w:val="en-US" w:eastAsia="el-CY"/>
          <w14:ligatures w14:val="none"/>
        </w:rPr>
        <w:t>finances :</w:t>
      </w:r>
      <w:proofErr w:type="gramEnd"/>
      <w:r>
        <w:rPr>
          <w:rFonts w:ascii="Times New Roman" w:eastAsia="Times New Roman" w:hAnsi="Times New Roman" w:cs="Times New Roman"/>
          <w:color w:val="000000" w:themeColor="text1"/>
          <w:kern w:val="0"/>
          <w:sz w:val="22"/>
          <w:szCs w:val="22"/>
          <w:lang w:val="en-US" w:eastAsia="el-CY"/>
          <w14:ligatures w14:val="none"/>
        </w:rPr>
        <w:t xml:space="preserve"> the role of   the Ottoman center</w:t>
      </w:r>
      <w:r w:rsidRPr="0005042C">
        <w:rPr>
          <w:rFonts w:ascii="Times New Roman" w:eastAsia="Times New Roman" w:hAnsi="Times New Roman" w:cs="Times New Roman"/>
          <w:color w:val="000000" w:themeColor="text1"/>
          <w:kern w:val="0"/>
          <w:sz w:val="22"/>
          <w:szCs w:val="22"/>
          <w:lang w:val="en-US" w:eastAsia="el-CY"/>
          <w14:ligatures w14:val="none"/>
        </w:rPr>
        <w:t xml:space="preserve">», </w:t>
      </w:r>
      <w:proofErr w:type="spellStart"/>
      <w:r w:rsidRPr="004E4B1D">
        <w:rPr>
          <w:rFonts w:ascii="Times New Roman" w:eastAsia="Times New Roman" w:hAnsi="Times New Roman" w:cs="Times New Roman"/>
          <w:kern w:val="0"/>
          <w:sz w:val="22"/>
          <w:szCs w:val="22"/>
          <w:lang w:eastAsia="el-CY"/>
          <w14:ligatures w14:val="none"/>
        </w:rPr>
        <w:t>Faroqhi</w:t>
      </w:r>
      <w:proofErr w:type="spellEnd"/>
      <w:r w:rsidRPr="0005042C">
        <w:rPr>
          <w:rFonts w:ascii="Times New Roman" w:eastAsia="Times New Roman" w:hAnsi="Times New Roman" w:cs="Times New Roman"/>
          <w:color w:val="000000" w:themeColor="text1"/>
          <w:kern w:val="0"/>
          <w:sz w:val="22"/>
          <w:szCs w:val="22"/>
          <w:lang w:eastAsia="el-CY"/>
          <w14:ligatures w14:val="none"/>
        </w:rPr>
        <w:t xml:space="preserve"> </w:t>
      </w:r>
      <w:proofErr w:type="spellStart"/>
      <w:r w:rsidRPr="004E4B1D">
        <w:rPr>
          <w:rFonts w:ascii="Times New Roman" w:eastAsia="Times New Roman" w:hAnsi="Times New Roman" w:cs="Times New Roman"/>
          <w:kern w:val="0"/>
          <w:sz w:val="22"/>
          <w:szCs w:val="22"/>
          <w:lang w:eastAsia="el-CY"/>
          <w14:ligatures w14:val="none"/>
        </w:rPr>
        <w:t>Suraiya</w:t>
      </w:r>
      <w:proofErr w:type="spellEnd"/>
      <w:r w:rsidRPr="004E4B1D">
        <w:rPr>
          <w:rFonts w:ascii="Times New Roman" w:eastAsia="Times New Roman" w:hAnsi="Times New Roman" w:cs="Times New Roman"/>
          <w:kern w:val="0"/>
          <w:sz w:val="22"/>
          <w:szCs w:val="22"/>
          <w:lang w:eastAsia="el-CY"/>
          <w14:ligatures w14:val="none"/>
        </w:rPr>
        <w:t xml:space="preserve"> N. </w:t>
      </w:r>
      <w:r w:rsidRPr="0005042C">
        <w:rPr>
          <w:rFonts w:ascii="Times New Roman" w:eastAsia="Times New Roman" w:hAnsi="Times New Roman" w:cs="Times New Roman"/>
          <w:color w:val="000000" w:themeColor="text1"/>
          <w:kern w:val="0"/>
          <w:sz w:val="22"/>
          <w:szCs w:val="22"/>
          <w:lang w:eastAsia="el-CY"/>
          <w14:ligatures w14:val="none"/>
        </w:rPr>
        <w:t>(επ</w:t>
      </w:r>
      <w:proofErr w:type="spellStart"/>
      <w:r w:rsidRPr="0005042C">
        <w:rPr>
          <w:rFonts w:ascii="Times New Roman" w:eastAsia="Times New Roman" w:hAnsi="Times New Roman" w:cs="Times New Roman"/>
          <w:color w:val="000000" w:themeColor="text1"/>
          <w:kern w:val="0"/>
          <w:sz w:val="22"/>
          <w:szCs w:val="22"/>
          <w:lang w:eastAsia="el-CY"/>
          <w14:ligatures w14:val="none"/>
        </w:rPr>
        <w:t>ιμ</w:t>
      </w:r>
      <w:proofErr w:type="spellEnd"/>
      <w:r w:rsidRPr="0005042C">
        <w:rPr>
          <w:rFonts w:ascii="Times New Roman" w:eastAsia="Times New Roman" w:hAnsi="Times New Roman" w:cs="Times New Roman"/>
          <w:color w:val="000000" w:themeColor="text1"/>
          <w:kern w:val="0"/>
          <w:sz w:val="22"/>
          <w:szCs w:val="22"/>
          <w:lang w:eastAsia="el-CY"/>
          <w14:ligatures w14:val="none"/>
        </w:rPr>
        <w:t>.)</w:t>
      </w:r>
      <w:r w:rsidRPr="0005042C">
        <w:rPr>
          <w:rFonts w:ascii="Times New Roman" w:eastAsia="Times New Roman" w:hAnsi="Times New Roman" w:cs="Times New Roman"/>
          <w:i/>
          <w:iCs/>
          <w:color w:val="000000" w:themeColor="text1"/>
          <w:kern w:val="0"/>
          <w:sz w:val="22"/>
          <w:szCs w:val="22"/>
          <w:lang w:eastAsia="el-CY"/>
          <w14:ligatures w14:val="none"/>
        </w:rPr>
        <w:t>,</w:t>
      </w:r>
      <w:r w:rsidRPr="004E4B1D">
        <w:rPr>
          <w:rFonts w:ascii="Times New Roman" w:eastAsia="Times New Roman" w:hAnsi="Times New Roman" w:cs="Times New Roman"/>
          <w:i/>
          <w:iCs/>
          <w:color w:val="000000" w:themeColor="text1"/>
          <w:kern w:val="0"/>
          <w:sz w:val="22"/>
          <w:szCs w:val="22"/>
          <w:lang w:eastAsia="el-CY"/>
          <w14:ligatures w14:val="none"/>
        </w:rPr>
        <w:t>The </w:t>
      </w:r>
      <w:proofErr w:type="spellStart"/>
      <w:r w:rsidRPr="004E4B1D">
        <w:rPr>
          <w:rFonts w:ascii="Times New Roman" w:eastAsia="Times New Roman" w:hAnsi="Times New Roman" w:cs="Times New Roman"/>
          <w:i/>
          <w:iCs/>
          <w:color w:val="000000" w:themeColor="text1"/>
          <w:kern w:val="0"/>
          <w:sz w:val="22"/>
          <w:szCs w:val="22"/>
          <w:lang w:eastAsia="el-CY"/>
          <w14:ligatures w14:val="none"/>
        </w:rPr>
        <w:t>Cambridge</w:t>
      </w:r>
      <w:proofErr w:type="spellEnd"/>
      <w:r w:rsidRPr="004E4B1D">
        <w:rPr>
          <w:rFonts w:ascii="Times New Roman" w:eastAsia="Times New Roman" w:hAnsi="Times New Roman" w:cs="Times New Roman"/>
          <w:i/>
          <w:iCs/>
          <w:color w:val="000000" w:themeColor="text1"/>
          <w:kern w:val="0"/>
          <w:sz w:val="22"/>
          <w:szCs w:val="22"/>
          <w:lang w:eastAsia="el-CY"/>
          <w14:ligatures w14:val="none"/>
        </w:rPr>
        <w:t xml:space="preserve"> </w:t>
      </w:r>
      <w:proofErr w:type="spellStart"/>
      <w:r w:rsidRPr="004E4B1D">
        <w:rPr>
          <w:rFonts w:ascii="Times New Roman" w:eastAsia="Times New Roman" w:hAnsi="Times New Roman" w:cs="Times New Roman"/>
          <w:i/>
          <w:iCs/>
          <w:color w:val="000000" w:themeColor="text1"/>
          <w:kern w:val="0"/>
          <w:sz w:val="22"/>
          <w:szCs w:val="22"/>
          <w:lang w:eastAsia="el-CY"/>
          <w14:ligatures w14:val="none"/>
        </w:rPr>
        <w:t>history</w:t>
      </w:r>
      <w:proofErr w:type="spellEnd"/>
      <w:r w:rsidRPr="004E4B1D">
        <w:rPr>
          <w:rFonts w:ascii="Times New Roman" w:eastAsia="Times New Roman" w:hAnsi="Times New Roman" w:cs="Times New Roman"/>
          <w:i/>
          <w:iCs/>
          <w:color w:val="000000" w:themeColor="text1"/>
          <w:kern w:val="0"/>
          <w:sz w:val="22"/>
          <w:szCs w:val="22"/>
          <w:lang w:eastAsia="el-CY"/>
          <w14:ligatures w14:val="none"/>
        </w:rPr>
        <w:t> of </w:t>
      </w:r>
      <w:proofErr w:type="spellStart"/>
      <w:r w:rsidRPr="004E4B1D">
        <w:rPr>
          <w:rFonts w:ascii="Times New Roman" w:eastAsia="Times New Roman" w:hAnsi="Times New Roman" w:cs="Times New Roman"/>
          <w:i/>
          <w:iCs/>
          <w:color w:val="000000" w:themeColor="text1"/>
          <w:kern w:val="0"/>
          <w:sz w:val="22"/>
          <w:szCs w:val="22"/>
          <w:lang w:eastAsia="el-CY"/>
          <w14:ligatures w14:val="none"/>
        </w:rPr>
        <w:t>Turkey</w:t>
      </w:r>
      <w:proofErr w:type="spellEnd"/>
      <w:r w:rsidRPr="0005042C">
        <w:rPr>
          <w:rFonts w:ascii="Times New Roman" w:eastAsia="Times New Roman" w:hAnsi="Times New Roman" w:cs="Times New Roman"/>
          <w:color w:val="000000" w:themeColor="text1"/>
          <w:kern w:val="0"/>
          <w:sz w:val="22"/>
          <w:szCs w:val="22"/>
          <w:lang w:eastAsia="el-CY"/>
          <w14:ligatures w14:val="none"/>
        </w:rPr>
        <w:t xml:space="preserve">, </w:t>
      </w:r>
      <w:r w:rsidRPr="0005042C">
        <w:rPr>
          <w:rFonts w:ascii="Times New Roman" w:eastAsia="Times New Roman" w:hAnsi="Times New Roman" w:cs="Times New Roman"/>
          <w:color w:val="000000" w:themeColor="text1"/>
          <w:kern w:val="0"/>
          <w:sz w:val="22"/>
          <w:szCs w:val="22"/>
          <w:lang w:val="el-GR" w:eastAsia="el-CY"/>
          <w14:ligatures w14:val="none"/>
        </w:rPr>
        <w:t>τ</w:t>
      </w:r>
      <w:r w:rsidRPr="0005042C">
        <w:rPr>
          <w:rFonts w:ascii="Times New Roman" w:eastAsia="Times New Roman" w:hAnsi="Times New Roman" w:cs="Times New Roman"/>
          <w:color w:val="000000" w:themeColor="text1"/>
          <w:kern w:val="0"/>
          <w:sz w:val="22"/>
          <w:szCs w:val="22"/>
          <w:lang w:val="en-US" w:eastAsia="el-CY"/>
          <w14:ligatures w14:val="none"/>
        </w:rPr>
        <w:t>. 3</w:t>
      </w:r>
      <w:r w:rsidRPr="0005042C">
        <w:rPr>
          <w:rFonts w:ascii="Times New Roman" w:eastAsia="Times New Roman" w:hAnsi="Times New Roman" w:cs="Times New Roman"/>
          <w:color w:val="000000" w:themeColor="text1"/>
          <w:kern w:val="0"/>
          <w:sz w:val="22"/>
          <w:szCs w:val="22"/>
          <w:lang w:eastAsia="el-CY"/>
          <w14:ligatures w14:val="none"/>
        </w:rPr>
        <w:t xml:space="preserve">, </w:t>
      </w:r>
      <w:proofErr w:type="spellStart"/>
      <w:r w:rsidRPr="004E4B1D">
        <w:rPr>
          <w:rFonts w:ascii="Times New Roman" w:eastAsia="Times New Roman" w:hAnsi="Times New Roman" w:cs="Times New Roman"/>
          <w:color w:val="000000" w:themeColor="text1"/>
          <w:kern w:val="0"/>
          <w:sz w:val="22"/>
          <w:szCs w:val="22"/>
          <w:lang w:eastAsia="el-CY"/>
          <w14:ligatures w14:val="none"/>
        </w:rPr>
        <w:t>Cambridge</w:t>
      </w:r>
      <w:proofErr w:type="spellEnd"/>
      <w:r w:rsidRPr="004E4B1D">
        <w:rPr>
          <w:rFonts w:ascii="Times New Roman" w:eastAsia="Times New Roman" w:hAnsi="Times New Roman" w:cs="Times New Roman"/>
          <w:color w:val="000000" w:themeColor="text1"/>
          <w:kern w:val="0"/>
          <w:sz w:val="22"/>
          <w:szCs w:val="22"/>
          <w:lang w:eastAsia="el-CY"/>
          <w14:ligatures w14:val="none"/>
        </w:rPr>
        <w:t xml:space="preserve"> </w:t>
      </w:r>
      <w:proofErr w:type="spellStart"/>
      <w:r w:rsidRPr="004E4B1D">
        <w:rPr>
          <w:rFonts w:ascii="Times New Roman" w:eastAsia="Times New Roman" w:hAnsi="Times New Roman" w:cs="Times New Roman"/>
          <w:color w:val="000000" w:themeColor="text1"/>
          <w:kern w:val="0"/>
          <w:sz w:val="22"/>
          <w:szCs w:val="22"/>
          <w:lang w:eastAsia="el-CY"/>
          <w14:ligatures w14:val="none"/>
        </w:rPr>
        <w:t>University</w:t>
      </w:r>
      <w:proofErr w:type="spellEnd"/>
      <w:r w:rsidRPr="004E4B1D">
        <w:rPr>
          <w:rFonts w:ascii="Times New Roman" w:eastAsia="Times New Roman" w:hAnsi="Times New Roman" w:cs="Times New Roman"/>
          <w:color w:val="000000" w:themeColor="text1"/>
          <w:kern w:val="0"/>
          <w:sz w:val="22"/>
          <w:szCs w:val="22"/>
          <w:lang w:eastAsia="el-CY"/>
          <w14:ligatures w14:val="none"/>
        </w:rPr>
        <w:t xml:space="preserve"> </w:t>
      </w:r>
      <w:proofErr w:type="spellStart"/>
      <w:r w:rsidRPr="004E4B1D">
        <w:rPr>
          <w:rFonts w:ascii="Times New Roman" w:eastAsia="Times New Roman" w:hAnsi="Times New Roman" w:cs="Times New Roman"/>
          <w:color w:val="000000" w:themeColor="text1"/>
          <w:kern w:val="0"/>
          <w:sz w:val="22"/>
          <w:szCs w:val="22"/>
          <w:lang w:eastAsia="el-CY"/>
          <w14:ligatures w14:val="none"/>
        </w:rPr>
        <w:t>Pres</w:t>
      </w:r>
      <w:proofErr w:type="spellEnd"/>
      <w:r w:rsidRPr="0005042C">
        <w:rPr>
          <w:rFonts w:ascii="Times New Roman" w:eastAsia="Times New Roman" w:hAnsi="Times New Roman" w:cs="Times New Roman"/>
          <w:color w:val="000000" w:themeColor="text1"/>
          <w:kern w:val="0"/>
          <w:sz w:val="22"/>
          <w:szCs w:val="22"/>
          <w:lang w:eastAsia="el-CY"/>
          <w14:ligatures w14:val="none"/>
        </w:rPr>
        <w:t xml:space="preserve">, </w:t>
      </w:r>
      <w:proofErr w:type="spellStart"/>
      <w:r w:rsidRPr="004E4B1D">
        <w:rPr>
          <w:rFonts w:ascii="Times New Roman" w:eastAsia="Times New Roman" w:hAnsi="Times New Roman" w:cs="Times New Roman"/>
          <w:color w:val="000000" w:themeColor="text1"/>
          <w:kern w:val="0"/>
          <w:sz w:val="22"/>
          <w:szCs w:val="22"/>
          <w:lang w:eastAsia="el-CY"/>
          <w14:ligatures w14:val="none"/>
        </w:rPr>
        <w:t>New</w:t>
      </w:r>
      <w:proofErr w:type="spellEnd"/>
      <w:r w:rsidRPr="004E4B1D">
        <w:rPr>
          <w:rFonts w:ascii="Times New Roman" w:eastAsia="Times New Roman" w:hAnsi="Times New Roman" w:cs="Times New Roman"/>
          <w:color w:val="000000" w:themeColor="text1"/>
          <w:kern w:val="0"/>
          <w:sz w:val="22"/>
          <w:szCs w:val="22"/>
          <w:lang w:eastAsia="el-CY"/>
          <w14:ligatures w14:val="none"/>
        </w:rPr>
        <w:t xml:space="preserve"> </w:t>
      </w:r>
      <w:proofErr w:type="spellStart"/>
      <w:r w:rsidRPr="004E4B1D">
        <w:rPr>
          <w:rFonts w:ascii="Times New Roman" w:eastAsia="Times New Roman" w:hAnsi="Times New Roman" w:cs="Times New Roman"/>
          <w:color w:val="000000" w:themeColor="text1"/>
          <w:kern w:val="0"/>
          <w:sz w:val="22"/>
          <w:szCs w:val="22"/>
          <w:lang w:eastAsia="el-CY"/>
          <w14:ligatures w14:val="none"/>
        </w:rPr>
        <w:t>York</w:t>
      </w:r>
      <w:proofErr w:type="spellEnd"/>
      <w:r w:rsidRPr="0005042C">
        <w:rPr>
          <w:rFonts w:ascii="Times New Roman" w:eastAsia="Times New Roman" w:hAnsi="Times New Roman" w:cs="Times New Roman"/>
          <w:color w:val="000000" w:themeColor="text1"/>
          <w:kern w:val="0"/>
          <w:sz w:val="22"/>
          <w:szCs w:val="22"/>
          <w:lang w:eastAsia="el-CY"/>
          <w14:ligatures w14:val="none"/>
        </w:rPr>
        <w:t xml:space="preserve"> </w:t>
      </w:r>
      <w:r w:rsidRPr="004E4B1D">
        <w:rPr>
          <w:rFonts w:ascii="Times New Roman" w:eastAsia="Times New Roman" w:hAnsi="Times New Roman" w:cs="Times New Roman"/>
          <w:color w:val="000000" w:themeColor="text1"/>
          <w:kern w:val="0"/>
          <w:sz w:val="22"/>
          <w:szCs w:val="22"/>
          <w:lang w:eastAsia="el-CY"/>
          <w14:ligatures w14:val="none"/>
        </w:rPr>
        <w:t>2006</w:t>
      </w:r>
      <w:r w:rsidRPr="0005042C">
        <w:rPr>
          <w:rFonts w:ascii="Times New Roman" w:eastAsia="Times New Roman" w:hAnsi="Times New Roman" w:cs="Times New Roman"/>
          <w:color w:val="000000" w:themeColor="text1"/>
          <w:kern w:val="0"/>
          <w:sz w:val="22"/>
          <w:szCs w:val="22"/>
          <w:lang w:eastAsia="el-CY"/>
          <w14:ligatures w14:val="none"/>
        </w:rPr>
        <w:t xml:space="preserve">, </w:t>
      </w:r>
      <w:proofErr w:type="spellStart"/>
      <w:r w:rsidRPr="0005042C">
        <w:rPr>
          <w:rFonts w:ascii="Times New Roman" w:eastAsia="Times New Roman" w:hAnsi="Times New Roman" w:cs="Times New Roman"/>
          <w:color w:val="000000" w:themeColor="text1"/>
          <w:kern w:val="0"/>
          <w:sz w:val="22"/>
          <w:szCs w:val="22"/>
          <w:lang w:eastAsia="el-CY"/>
          <w14:ligatures w14:val="none"/>
        </w:rPr>
        <w:t>σσ</w:t>
      </w:r>
      <w:proofErr w:type="spellEnd"/>
      <w:r w:rsidRPr="0005042C">
        <w:rPr>
          <w:rFonts w:ascii="Times New Roman" w:eastAsia="Times New Roman" w:hAnsi="Times New Roman" w:cs="Times New Roman"/>
          <w:color w:val="000000" w:themeColor="text1"/>
          <w:kern w:val="0"/>
          <w:sz w:val="22"/>
          <w:szCs w:val="22"/>
          <w:lang w:eastAsia="el-CY"/>
          <w14:ligatures w14:val="none"/>
        </w:rPr>
        <w:t>. 118-.</w:t>
      </w:r>
      <w:r>
        <w:rPr>
          <w:rFonts w:ascii="Times New Roman" w:eastAsia="Times New Roman" w:hAnsi="Times New Roman" w:cs="Times New Roman"/>
          <w:color w:val="000000" w:themeColor="text1"/>
          <w:kern w:val="0"/>
          <w:sz w:val="22"/>
          <w:szCs w:val="22"/>
          <w:lang w:eastAsia="el-CY"/>
          <w14:ligatures w14:val="none"/>
        </w:rPr>
        <w:t>131.</w:t>
      </w:r>
      <w:r w:rsidRPr="0005042C">
        <w:rPr>
          <w:rFonts w:ascii="Times New Roman" w:hAnsi="Times New Roman" w:cs="Times New Roman"/>
          <w:color w:val="000000" w:themeColor="text1"/>
          <w:sz w:val="22"/>
          <w:szCs w:val="22"/>
        </w:rPr>
        <w:t xml:space="preserve"> </w:t>
      </w:r>
      <w:hyperlink r:id="rId10" w:history="1">
        <w:r w:rsidRPr="0005042C">
          <w:rPr>
            <w:rStyle w:val="-"/>
            <w:rFonts w:ascii="Times New Roman" w:hAnsi="Times New Roman" w:cs="Times New Roman"/>
            <w:color w:val="000000" w:themeColor="text1"/>
            <w:sz w:val="22"/>
            <w:szCs w:val="22"/>
            <w:u w:val="none"/>
            <w:shd w:val="clear" w:color="auto" w:fill="FFFFFF"/>
          </w:rPr>
          <w:t>DR440.C36 2006</w:t>
        </w:r>
      </w:hyperlink>
      <w:r w:rsidRPr="0005042C">
        <w:rPr>
          <w:rFonts w:ascii="Times New Roman" w:hAnsi="Times New Roman" w:cs="Times New Roman"/>
          <w:color w:val="000000" w:themeColor="text1"/>
          <w:sz w:val="22"/>
          <w:szCs w:val="22"/>
          <w:shd w:val="clear" w:color="auto" w:fill="FFFFFF"/>
        </w:rPr>
        <w:t> </w:t>
      </w:r>
    </w:p>
    <w:p w14:paraId="3260D8DE" w14:textId="564AFC35" w:rsidR="0005042C" w:rsidRPr="00140C3D" w:rsidRDefault="0005042C" w:rsidP="00FC54AB">
      <w:pPr>
        <w:spacing w:after="0" w:line="240" w:lineRule="auto"/>
        <w:jc w:val="both"/>
        <w:rPr>
          <w:rFonts w:ascii="Times New Roman" w:hAnsi="Times New Roman" w:cs="Times New Roman"/>
          <w:sz w:val="22"/>
          <w:szCs w:val="22"/>
        </w:rPr>
        <w:sectPr w:rsidR="0005042C" w:rsidRPr="00140C3D" w:rsidSect="00F5483A">
          <w:type w:val="continuous"/>
          <w:pgSz w:w="11906" w:h="16838"/>
          <w:pgMar w:top="1440" w:right="1800" w:bottom="1440" w:left="1800" w:header="708" w:footer="708" w:gutter="0"/>
          <w:cols w:space="720"/>
        </w:sectPr>
      </w:pPr>
    </w:p>
    <w:p w14:paraId="60DE6A82" w14:textId="77777777" w:rsidR="00C7765F" w:rsidRPr="0088082F" w:rsidRDefault="00727F59" w:rsidP="00FC54AB">
      <w:pPr>
        <w:spacing w:after="0" w:line="240" w:lineRule="auto"/>
        <w:jc w:val="both"/>
        <w:rPr>
          <w:rStyle w:val="-"/>
          <w:rFonts w:ascii="Times New Roman" w:hAnsi="Times New Roman" w:cs="Times New Roman"/>
          <w:color w:val="000000" w:themeColor="text1"/>
          <w:sz w:val="22"/>
          <w:szCs w:val="22"/>
          <w:u w:val="none"/>
          <w:shd w:val="clear" w:color="auto" w:fill="FFFFFF"/>
          <w:lang w:val="en-US"/>
        </w:rPr>
      </w:pPr>
      <w:r w:rsidRPr="00140C3D">
        <w:rPr>
          <w:rFonts w:ascii="Times New Roman" w:eastAsia="Times New Roman" w:hAnsi="Times New Roman" w:cs="Times New Roman"/>
          <w:kern w:val="0"/>
          <w:sz w:val="22"/>
          <w:szCs w:val="22"/>
          <w:lang w:eastAsia="el-CY"/>
          <w14:ligatures w14:val="none"/>
        </w:rPr>
        <w:t xml:space="preserve">Διονυσίου Γιώργος, «Η </w:t>
      </w:r>
      <w:proofErr w:type="spellStart"/>
      <w:r w:rsidRPr="00140C3D">
        <w:rPr>
          <w:rFonts w:ascii="Times New Roman" w:eastAsia="Times New Roman" w:hAnsi="Times New Roman" w:cs="Times New Roman"/>
          <w:kern w:val="0"/>
          <w:sz w:val="22"/>
          <w:szCs w:val="22"/>
          <w:lang w:eastAsia="el-CY"/>
          <w14:ligatures w14:val="none"/>
        </w:rPr>
        <w:t>Κύ</w:t>
      </w:r>
      <w:proofErr w:type="spellEnd"/>
      <w:r w:rsidRPr="00140C3D">
        <w:rPr>
          <w:rFonts w:ascii="Times New Roman" w:eastAsia="Times New Roman" w:hAnsi="Times New Roman" w:cs="Times New Roman"/>
          <w:kern w:val="0"/>
          <w:sz w:val="22"/>
          <w:szCs w:val="22"/>
          <w:lang w:eastAsia="el-CY"/>
          <w14:ligatures w14:val="none"/>
        </w:rPr>
        <w:t xml:space="preserve">προς </w:t>
      </w:r>
      <w:proofErr w:type="spellStart"/>
      <w:r w:rsidRPr="00140C3D">
        <w:rPr>
          <w:rFonts w:ascii="Times New Roman" w:eastAsia="Times New Roman" w:hAnsi="Times New Roman" w:cs="Times New Roman"/>
          <w:kern w:val="0"/>
          <w:sz w:val="22"/>
          <w:szCs w:val="22"/>
          <w:lang w:eastAsia="el-CY"/>
          <w14:ligatures w14:val="none"/>
        </w:rPr>
        <w:t>οθωμ</w:t>
      </w:r>
      <w:proofErr w:type="spellEnd"/>
      <w:r w:rsidRPr="00140C3D">
        <w:rPr>
          <w:rFonts w:ascii="Times New Roman" w:eastAsia="Times New Roman" w:hAnsi="Times New Roman" w:cs="Times New Roman"/>
          <w:kern w:val="0"/>
          <w:sz w:val="22"/>
          <w:szCs w:val="22"/>
          <w:lang w:eastAsia="el-CY"/>
          <w14:ligatures w14:val="none"/>
        </w:rPr>
        <w:t xml:space="preserve">ανική κτήση  (1571-1878μ.Χ.)», </w:t>
      </w:r>
      <w:proofErr w:type="spellStart"/>
      <w:r w:rsidRPr="00140C3D">
        <w:rPr>
          <w:rFonts w:ascii="Times New Roman" w:eastAsia="Times New Roman" w:hAnsi="Times New Roman" w:cs="Times New Roman"/>
          <w:kern w:val="0"/>
          <w:sz w:val="22"/>
          <w:szCs w:val="22"/>
          <w:lang w:eastAsia="el-CY"/>
          <w14:ligatures w14:val="none"/>
        </w:rPr>
        <w:t>Νεοκλέους</w:t>
      </w:r>
      <w:proofErr w:type="spellEnd"/>
      <w:r w:rsidRPr="00140C3D">
        <w:rPr>
          <w:rFonts w:ascii="Times New Roman" w:eastAsia="Times New Roman" w:hAnsi="Times New Roman" w:cs="Times New Roman"/>
          <w:kern w:val="0"/>
          <w:sz w:val="22"/>
          <w:szCs w:val="22"/>
          <w:lang w:eastAsia="el-CY"/>
          <w14:ligatures w14:val="none"/>
        </w:rPr>
        <w:t xml:space="preserve"> </w:t>
      </w:r>
      <w:proofErr w:type="spellStart"/>
      <w:r w:rsidRPr="00140C3D">
        <w:rPr>
          <w:rFonts w:ascii="Times New Roman" w:eastAsia="Times New Roman" w:hAnsi="Times New Roman" w:cs="Times New Roman"/>
          <w:kern w:val="0"/>
          <w:sz w:val="22"/>
          <w:szCs w:val="22"/>
          <w:lang w:eastAsia="el-CY"/>
          <w14:ligatures w14:val="none"/>
        </w:rPr>
        <w:t>Σά</w:t>
      </w:r>
      <w:proofErr w:type="spellEnd"/>
      <w:r w:rsidRPr="00140C3D">
        <w:rPr>
          <w:rFonts w:ascii="Times New Roman" w:eastAsia="Times New Roman" w:hAnsi="Times New Roman" w:cs="Times New Roman"/>
          <w:kern w:val="0"/>
          <w:sz w:val="22"/>
          <w:szCs w:val="22"/>
          <w:lang w:eastAsia="el-CY"/>
          <w14:ligatures w14:val="none"/>
        </w:rPr>
        <w:t>ββας (επ</w:t>
      </w:r>
      <w:proofErr w:type="spellStart"/>
      <w:r w:rsidRPr="00140C3D">
        <w:rPr>
          <w:rFonts w:ascii="Times New Roman" w:eastAsia="Times New Roman" w:hAnsi="Times New Roman" w:cs="Times New Roman"/>
          <w:kern w:val="0"/>
          <w:sz w:val="22"/>
          <w:szCs w:val="22"/>
          <w:lang w:eastAsia="el-CY"/>
          <w14:ligatures w14:val="none"/>
        </w:rPr>
        <w:t>ιμ</w:t>
      </w:r>
      <w:proofErr w:type="spellEnd"/>
      <w:r w:rsidRPr="00140C3D">
        <w:rPr>
          <w:rFonts w:ascii="Times New Roman" w:eastAsia="Times New Roman" w:hAnsi="Times New Roman" w:cs="Times New Roman"/>
          <w:kern w:val="0"/>
          <w:sz w:val="22"/>
          <w:szCs w:val="22"/>
          <w:lang w:eastAsia="el-CY"/>
          <w14:ligatures w14:val="none"/>
        </w:rPr>
        <w:t xml:space="preserve">.), </w:t>
      </w:r>
      <w:proofErr w:type="spellStart"/>
      <w:r w:rsidRPr="00140C3D">
        <w:rPr>
          <w:rFonts w:ascii="Times New Roman" w:eastAsia="Times New Roman" w:hAnsi="Times New Roman" w:cs="Times New Roman"/>
          <w:i/>
          <w:iCs/>
          <w:kern w:val="0"/>
          <w:sz w:val="22"/>
          <w:szCs w:val="22"/>
          <w:lang w:eastAsia="el-CY"/>
          <w14:ligatures w14:val="none"/>
        </w:rPr>
        <w:t>Ιστορί</w:t>
      </w:r>
      <w:proofErr w:type="spellEnd"/>
      <w:r w:rsidRPr="00140C3D">
        <w:rPr>
          <w:rFonts w:ascii="Times New Roman" w:eastAsia="Times New Roman" w:hAnsi="Times New Roman" w:cs="Times New Roman"/>
          <w:i/>
          <w:iCs/>
          <w:kern w:val="0"/>
          <w:sz w:val="22"/>
          <w:szCs w:val="22"/>
          <w:lang w:eastAsia="el-CY"/>
          <w14:ligatures w14:val="none"/>
        </w:rPr>
        <w:t>α της Κύπρου</w:t>
      </w:r>
      <w:r w:rsidRPr="00140C3D">
        <w:rPr>
          <w:rFonts w:ascii="Times New Roman" w:eastAsia="Times New Roman" w:hAnsi="Times New Roman" w:cs="Times New Roman"/>
          <w:kern w:val="0"/>
          <w:sz w:val="22"/>
          <w:szCs w:val="22"/>
          <w:lang w:eastAsia="el-CY"/>
          <w14:ligatures w14:val="none"/>
        </w:rPr>
        <w:t>, τ.</w:t>
      </w:r>
      <w:r w:rsidR="00FD068C" w:rsidRPr="00140C3D">
        <w:rPr>
          <w:rFonts w:ascii="Times New Roman" w:eastAsia="Times New Roman" w:hAnsi="Times New Roman" w:cs="Times New Roman"/>
          <w:kern w:val="0"/>
          <w:sz w:val="22"/>
          <w:szCs w:val="22"/>
          <w:lang w:val="el-GR" w:eastAsia="el-CY"/>
          <w14:ligatures w14:val="none"/>
        </w:rPr>
        <w:t xml:space="preserve"> </w:t>
      </w:r>
      <w:r w:rsidRPr="00140C3D">
        <w:rPr>
          <w:rFonts w:ascii="Times New Roman" w:eastAsia="Times New Roman" w:hAnsi="Times New Roman" w:cs="Times New Roman"/>
          <w:kern w:val="0"/>
          <w:sz w:val="22"/>
          <w:szCs w:val="22"/>
          <w:lang w:eastAsia="el-CY"/>
          <w14:ligatures w14:val="none"/>
        </w:rPr>
        <w:t xml:space="preserve">Β΄, </w:t>
      </w:r>
      <w:proofErr w:type="spellStart"/>
      <w:r w:rsidRPr="00140C3D">
        <w:rPr>
          <w:rFonts w:ascii="Times New Roman" w:eastAsia="Times New Roman" w:hAnsi="Times New Roman" w:cs="Times New Roman"/>
          <w:kern w:val="0"/>
          <w:sz w:val="22"/>
          <w:szCs w:val="22"/>
          <w:lang w:eastAsia="el-CY"/>
          <w14:ligatures w14:val="none"/>
        </w:rPr>
        <w:t>Μέλ</w:t>
      </w:r>
      <w:proofErr w:type="spellEnd"/>
      <w:r w:rsidRPr="00140C3D">
        <w:rPr>
          <w:rFonts w:ascii="Times New Roman" w:eastAsia="Times New Roman" w:hAnsi="Times New Roman" w:cs="Times New Roman"/>
          <w:kern w:val="0"/>
          <w:sz w:val="22"/>
          <w:szCs w:val="22"/>
          <w:lang w:eastAsia="el-CY"/>
          <w14:ligatures w14:val="none"/>
        </w:rPr>
        <w:t xml:space="preserve">αθρον Οικουμενικού Ελληνισμού </w:t>
      </w:r>
      <w:proofErr w:type="spellStart"/>
      <w:r w:rsidRPr="00140C3D">
        <w:rPr>
          <w:rFonts w:ascii="Times New Roman" w:eastAsia="Times New Roman" w:hAnsi="Times New Roman" w:cs="Times New Roman"/>
          <w:kern w:val="0"/>
          <w:sz w:val="22"/>
          <w:szCs w:val="22"/>
          <w:lang w:eastAsia="el-CY"/>
          <w14:ligatures w14:val="none"/>
        </w:rPr>
        <w:t>Αθήν</w:t>
      </w:r>
      <w:proofErr w:type="spellEnd"/>
      <w:r w:rsidRPr="00140C3D">
        <w:rPr>
          <w:rFonts w:ascii="Times New Roman" w:eastAsia="Times New Roman" w:hAnsi="Times New Roman" w:cs="Times New Roman"/>
          <w:kern w:val="0"/>
          <w:sz w:val="22"/>
          <w:szCs w:val="22"/>
          <w:lang w:eastAsia="el-CY"/>
          <w14:ligatures w14:val="none"/>
        </w:rPr>
        <w:t xml:space="preserve">α 2018. </w:t>
      </w:r>
      <w:hyperlink r:id="rId11" w:history="1">
        <w:r w:rsidRPr="00140C3D">
          <w:rPr>
            <w:rStyle w:val="-"/>
            <w:rFonts w:ascii="Times New Roman" w:hAnsi="Times New Roman" w:cs="Times New Roman"/>
            <w:color w:val="000000" w:themeColor="text1"/>
            <w:sz w:val="22"/>
            <w:szCs w:val="22"/>
            <w:u w:val="none"/>
            <w:shd w:val="clear" w:color="auto" w:fill="FFFFFF"/>
          </w:rPr>
          <w:t>DS54.5.I896 2018</w:t>
        </w:r>
      </w:hyperlink>
    </w:p>
    <w:p w14:paraId="2D0002E8" w14:textId="4E986126" w:rsidR="004C2E72" w:rsidRPr="00140C3D" w:rsidRDefault="004C2E72" w:rsidP="00FC54AB">
      <w:pPr>
        <w:spacing w:after="0" w:line="240" w:lineRule="auto"/>
        <w:jc w:val="both"/>
        <w:rPr>
          <w:rStyle w:val="-"/>
          <w:rFonts w:ascii="Times New Roman" w:hAnsi="Times New Roman" w:cs="Times New Roman"/>
          <w:color w:val="auto"/>
          <w:sz w:val="22"/>
          <w:szCs w:val="22"/>
          <w:u w:val="none"/>
          <w:lang w:val="en-US"/>
        </w:rPr>
      </w:pPr>
      <w:r w:rsidRPr="00140C3D">
        <w:rPr>
          <w:rFonts w:ascii="Times New Roman" w:hAnsi="Times New Roman" w:cs="Times New Roman"/>
          <w:sz w:val="22"/>
          <w:szCs w:val="22"/>
          <w:lang w:val="en-US"/>
        </w:rPr>
        <w:t>Fleet Kate, «Tax-</w:t>
      </w:r>
      <w:proofErr w:type="gramStart"/>
      <w:r w:rsidRPr="00140C3D">
        <w:rPr>
          <w:rFonts w:ascii="Times New Roman" w:hAnsi="Times New Roman" w:cs="Times New Roman"/>
          <w:sz w:val="22"/>
          <w:szCs w:val="22"/>
          <w:lang w:val="en-US"/>
        </w:rPr>
        <w:t>Farming  in</w:t>
      </w:r>
      <w:proofErr w:type="gramEnd"/>
      <w:r w:rsidRPr="00140C3D">
        <w:rPr>
          <w:rFonts w:ascii="Times New Roman" w:hAnsi="Times New Roman" w:cs="Times New Roman"/>
          <w:sz w:val="22"/>
          <w:szCs w:val="22"/>
          <w:lang w:val="en-US"/>
        </w:rPr>
        <w:t xml:space="preserve"> the  Early Ottoman State», </w:t>
      </w:r>
      <w:r w:rsidRPr="00140C3D">
        <w:rPr>
          <w:rFonts w:ascii="Times New Roman" w:hAnsi="Times New Roman" w:cs="Times New Roman"/>
          <w:i/>
          <w:iCs/>
          <w:sz w:val="22"/>
          <w:szCs w:val="22"/>
          <w:lang w:val="en-US"/>
        </w:rPr>
        <w:t>The  Medieval  History  Journal</w:t>
      </w:r>
      <w:r w:rsidRPr="00140C3D">
        <w:rPr>
          <w:rFonts w:ascii="Times New Roman" w:hAnsi="Times New Roman" w:cs="Times New Roman"/>
          <w:sz w:val="22"/>
          <w:szCs w:val="22"/>
          <w:lang w:val="en-US"/>
        </w:rPr>
        <w:t xml:space="preserve">,  </w:t>
      </w:r>
      <w:r w:rsidRPr="00140C3D">
        <w:rPr>
          <w:rFonts w:ascii="Times New Roman" w:hAnsi="Times New Roman" w:cs="Times New Roman"/>
          <w:sz w:val="22"/>
          <w:szCs w:val="22"/>
          <w:lang w:val="el-GR"/>
        </w:rPr>
        <w:t>τ</w:t>
      </w:r>
      <w:r w:rsidRPr="00140C3D">
        <w:rPr>
          <w:rFonts w:ascii="Times New Roman" w:hAnsi="Times New Roman" w:cs="Times New Roman"/>
          <w:sz w:val="22"/>
          <w:szCs w:val="22"/>
          <w:lang w:val="en-US"/>
        </w:rPr>
        <w:t>. 6</w:t>
      </w:r>
      <w:r w:rsidR="001371C8" w:rsidRPr="00140C3D">
        <w:rPr>
          <w:rFonts w:ascii="Times New Roman" w:hAnsi="Times New Roman" w:cs="Times New Roman"/>
          <w:sz w:val="22"/>
          <w:szCs w:val="22"/>
          <w:lang w:val="en-US"/>
        </w:rPr>
        <w:t xml:space="preserve">, </w:t>
      </w:r>
      <w:proofErr w:type="spellStart"/>
      <w:r w:rsidR="001371C8" w:rsidRPr="00140C3D">
        <w:rPr>
          <w:rFonts w:ascii="Times New Roman" w:hAnsi="Times New Roman" w:cs="Times New Roman"/>
          <w:sz w:val="22"/>
          <w:szCs w:val="22"/>
          <w:lang w:val="el-GR"/>
        </w:rPr>
        <w:t>αρ</w:t>
      </w:r>
      <w:proofErr w:type="spellEnd"/>
      <w:r w:rsidR="001371C8" w:rsidRPr="00140C3D">
        <w:rPr>
          <w:rFonts w:ascii="Times New Roman" w:hAnsi="Times New Roman" w:cs="Times New Roman"/>
          <w:sz w:val="22"/>
          <w:szCs w:val="22"/>
          <w:lang w:val="en-US"/>
        </w:rPr>
        <w:t xml:space="preserve">. </w:t>
      </w:r>
      <w:r w:rsidRPr="00140C3D">
        <w:rPr>
          <w:rFonts w:ascii="Times New Roman" w:hAnsi="Times New Roman" w:cs="Times New Roman"/>
          <w:sz w:val="22"/>
          <w:szCs w:val="22"/>
          <w:lang w:val="en-US"/>
        </w:rPr>
        <w:t xml:space="preserve">2, 2003, </w:t>
      </w:r>
      <w:proofErr w:type="spellStart"/>
      <w:r w:rsidRPr="00140C3D">
        <w:rPr>
          <w:rFonts w:ascii="Times New Roman" w:hAnsi="Times New Roman" w:cs="Times New Roman"/>
          <w:sz w:val="22"/>
          <w:szCs w:val="22"/>
          <w:lang w:val="el-GR"/>
        </w:rPr>
        <w:t>σσ</w:t>
      </w:r>
      <w:proofErr w:type="spellEnd"/>
      <w:r w:rsidRPr="00140C3D">
        <w:rPr>
          <w:rFonts w:ascii="Times New Roman" w:hAnsi="Times New Roman" w:cs="Times New Roman"/>
          <w:sz w:val="22"/>
          <w:szCs w:val="22"/>
          <w:lang w:val="en-US"/>
        </w:rPr>
        <w:t>. 249-258.</w:t>
      </w:r>
    </w:p>
    <w:p w14:paraId="351C58F4" w14:textId="05D910E5" w:rsidR="004959E4" w:rsidRPr="00140C3D" w:rsidRDefault="00C7765F" w:rsidP="00FC54AB">
      <w:pPr>
        <w:spacing w:after="0" w:line="240" w:lineRule="auto"/>
        <w:jc w:val="both"/>
        <w:rPr>
          <w:rFonts w:ascii="Times New Roman" w:hAnsi="Times New Roman" w:cs="Times New Roman"/>
          <w:sz w:val="22"/>
          <w:szCs w:val="22"/>
        </w:rPr>
      </w:pPr>
      <w:proofErr w:type="spellStart"/>
      <w:r w:rsidRPr="00140C3D">
        <w:rPr>
          <w:rFonts w:ascii="Times New Roman" w:hAnsi="Times New Roman" w:cs="Times New Roman"/>
          <w:sz w:val="22"/>
          <w:szCs w:val="22"/>
        </w:rPr>
        <w:t>Gazioğlu</w:t>
      </w:r>
      <w:proofErr w:type="spellEnd"/>
      <w:r w:rsidRPr="00140C3D">
        <w:rPr>
          <w:rFonts w:ascii="Times New Roman" w:hAnsi="Times New Roman" w:cs="Times New Roman"/>
          <w:sz w:val="22"/>
          <w:szCs w:val="22"/>
        </w:rPr>
        <w:t xml:space="preserve"> </w:t>
      </w:r>
      <w:proofErr w:type="spellStart"/>
      <w:r w:rsidRPr="00140C3D">
        <w:rPr>
          <w:rFonts w:ascii="Times New Roman" w:hAnsi="Times New Roman" w:cs="Times New Roman"/>
          <w:sz w:val="22"/>
          <w:szCs w:val="22"/>
        </w:rPr>
        <w:t>Ahmet</w:t>
      </w:r>
      <w:proofErr w:type="spellEnd"/>
      <w:r w:rsidRPr="00140C3D">
        <w:rPr>
          <w:rFonts w:ascii="Times New Roman" w:hAnsi="Times New Roman" w:cs="Times New Roman"/>
          <w:sz w:val="22"/>
          <w:szCs w:val="22"/>
        </w:rPr>
        <w:t xml:space="preserve">, </w:t>
      </w:r>
      <w:r w:rsidRPr="00140C3D">
        <w:rPr>
          <w:rFonts w:ascii="Times New Roman" w:hAnsi="Times New Roman" w:cs="Times New Roman"/>
          <w:i/>
          <w:iCs/>
          <w:sz w:val="22"/>
          <w:szCs w:val="22"/>
        </w:rPr>
        <w:t xml:space="preserve">The  </w:t>
      </w:r>
      <w:proofErr w:type="spellStart"/>
      <w:r w:rsidRPr="00140C3D">
        <w:rPr>
          <w:rFonts w:ascii="Times New Roman" w:hAnsi="Times New Roman" w:cs="Times New Roman"/>
          <w:i/>
          <w:iCs/>
          <w:sz w:val="22"/>
          <w:szCs w:val="22"/>
        </w:rPr>
        <w:t>Turks</w:t>
      </w:r>
      <w:proofErr w:type="spellEnd"/>
      <w:r w:rsidRPr="00140C3D">
        <w:rPr>
          <w:rFonts w:ascii="Times New Roman" w:hAnsi="Times New Roman" w:cs="Times New Roman"/>
          <w:i/>
          <w:iCs/>
          <w:sz w:val="22"/>
          <w:szCs w:val="22"/>
        </w:rPr>
        <w:t xml:space="preserve"> in Cyprus </w:t>
      </w:r>
      <w:r w:rsidRPr="00140C3D">
        <w:rPr>
          <w:rFonts w:ascii="Times New Roman" w:hAnsi="Times New Roman" w:cs="Times New Roman"/>
          <w:i/>
          <w:iCs/>
          <w:sz w:val="22"/>
          <w:szCs w:val="22"/>
          <w:lang w:val="en-US"/>
        </w:rPr>
        <w:t xml:space="preserve">: </w:t>
      </w:r>
      <w:r w:rsidRPr="00140C3D">
        <w:rPr>
          <w:rFonts w:ascii="Times New Roman" w:hAnsi="Times New Roman" w:cs="Times New Roman"/>
          <w:i/>
          <w:iCs/>
          <w:sz w:val="22"/>
          <w:szCs w:val="22"/>
        </w:rPr>
        <w:t xml:space="preserve">A </w:t>
      </w:r>
      <w:proofErr w:type="spellStart"/>
      <w:r w:rsidRPr="00140C3D">
        <w:rPr>
          <w:rFonts w:ascii="Times New Roman" w:hAnsi="Times New Roman" w:cs="Times New Roman"/>
          <w:i/>
          <w:iCs/>
          <w:sz w:val="22"/>
          <w:szCs w:val="22"/>
        </w:rPr>
        <w:t>province</w:t>
      </w:r>
      <w:proofErr w:type="spellEnd"/>
      <w:r w:rsidRPr="00140C3D">
        <w:rPr>
          <w:rFonts w:ascii="Times New Roman" w:hAnsi="Times New Roman" w:cs="Times New Roman"/>
          <w:i/>
          <w:iCs/>
          <w:sz w:val="22"/>
          <w:szCs w:val="22"/>
        </w:rPr>
        <w:t xml:space="preserve">  of the  </w:t>
      </w:r>
      <w:proofErr w:type="spellStart"/>
      <w:r w:rsidRPr="00140C3D">
        <w:rPr>
          <w:rFonts w:ascii="Times New Roman" w:hAnsi="Times New Roman" w:cs="Times New Roman"/>
          <w:i/>
          <w:iCs/>
          <w:sz w:val="22"/>
          <w:szCs w:val="22"/>
        </w:rPr>
        <w:t>Ottoman</w:t>
      </w:r>
      <w:proofErr w:type="spellEnd"/>
      <w:r w:rsidRPr="00140C3D">
        <w:rPr>
          <w:rFonts w:ascii="Times New Roman" w:hAnsi="Times New Roman" w:cs="Times New Roman"/>
          <w:i/>
          <w:iCs/>
          <w:sz w:val="22"/>
          <w:szCs w:val="22"/>
        </w:rPr>
        <w:t xml:space="preserve">  </w:t>
      </w:r>
      <w:proofErr w:type="spellStart"/>
      <w:r w:rsidRPr="00140C3D">
        <w:rPr>
          <w:rFonts w:ascii="Times New Roman" w:hAnsi="Times New Roman" w:cs="Times New Roman"/>
          <w:i/>
          <w:iCs/>
          <w:sz w:val="22"/>
          <w:szCs w:val="22"/>
        </w:rPr>
        <w:t>Empire</w:t>
      </w:r>
      <w:proofErr w:type="spellEnd"/>
      <w:r w:rsidRPr="00140C3D">
        <w:rPr>
          <w:rFonts w:ascii="Times New Roman" w:hAnsi="Times New Roman" w:cs="Times New Roman"/>
          <w:i/>
          <w:iCs/>
          <w:sz w:val="22"/>
          <w:szCs w:val="22"/>
        </w:rPr>
        <w:t xml:space="preserve">  (1571-1878)</w:t>
      </w:r>
      <w:r w:rsidRPr="00140C3D">
        <w:rPr>
          <w:rFonts w:ascii="Times New Roman" w:hAnsi="Times New Roman" w:cs="Times New Roman"/>
          <w:sz w:val="22"/>
          <w:szCs w:val="22"/>
        </w:rPr>
        <w:t xml:space="preserve">,  </w:t>
      </w:r>
      <w:r w:rsidR="007A540F" w:rsidRPr="00140C3D">
        <w:rPr>
          <w:rFonts w:ascii="Times New Roman" w:hAnsi="Times New Roman" w:cs="Times New Roman"/>
          <w:sz w:val="22"/>
          <w:szCs w:val="22"/>
        </w:rPr>
        <w:t xml:space="preserve">K. </w:t>
      </w:r>
      <w:proofErr w:type="spellStart"/>
      <w:r w:rsidR="007A540F" w:rsidRPr="00140C3D">
        <w:rPr>
          <w:rFonts w:ascii="Times New Roman" w:hAnsi="Times New Roman" w:cs="Times New Roman"/>
          <w:sz w:val="22"/>
          <w:szCs w:val="22"/>
        </w:rPr>
        <w:t>Rustem</w:t>
      </w:r>
      <w:proofErr w:type="spellEnd"/>
      <w:r w:rsidR="007A540F" w:rsidRPr="00140C3D">
        <w:rPr>
          <w:rFonts w:ascii="Times New Roman" w:hAnsi="Times New Roman" w:cs="Times New Roman"/>
          <w:sz w:val="22"/>
          <w:szCs w:val="22"/>
        </w:rPr>
        <w:t xml:space="preserve"> &amp; </w:t>
      </w:r>
      <w:proofErr w:type="spellStart"/>
      <w:r w:rsidR="007A540F" w:rsidRPr="00140C3D">
        <w:rPr>
          <w:rFonts w:ascii="Times New Roman" w:hAnsi="Times New Roman" w:cs="Times New Roman"/>
          <w:sz w:val="22"/>
          <w:szCs w:val="22"/>
        </w:rPr>
        <w:t>Brother</w:t>
      </w:r>
      <w:proofErr w:type="spellEnd"/>
      <w:r w:rsidR="007A540F" w:rsidRPr="00140C3D">
        <w:rPr>
          <w:rFonts w:ascii="Times New Roman" w:hAnsi="Times New Roman" w:cs="Times New Roman"/>
          <w:sz w:val="22"/>
          <w:szCs w:val="22"/>
        </w:rPr>
        <w:t xml:space="preserve">, </w:t>
      </w:r>
      <w:proofErr w:type="spellStart"/>
      <w:r w:rsidR="007A540F" w:rsidRPr="00140C3D">
        <w:rPr>
          <w:rFonts w:ascii="Times New Roman" w:hAnsi="Times New Roman" w:cs="Times New Roman"/>
          <w:sz w:val="22"/>
          <w:szCs w:val="22"/>
        </w:rPr>
        <w:t>Nicosia</w:t>
      </w:r>
      <w:proofErr w:type="spellEnd"/>
      <w:r w:rsidR="007A540F" w:rsidRPr="00140C3D">
        <w:rPr>
          <w:rFonts w:ascii="Times New Roman" w:hAnsi="Times New Roman" w:cs="Times New Roman"/>
          <w:sz w:val="22"/>
          <w:szCs w:val="22"/>
        </w:rPr>
        <w:t xml:space="preserve"> 1990.</w:t>
      </w:r>
      <w:r w:rsidR="00727F59" w:rsidRPr="00140C3D">
        <w:rPr>
          <w:rFonts w:ascii="Times New Roman" w:hAnsi="Times New Roman" w:cs="Times New Roman"/>
          <w:sz w:val="22"/>
          <w:szCs w:val="22"/>
        </w:rPr>
        <w:t>   </w:t>
      </w:r>
    </w:p>
    <w:p w14:paraId="7195FE4E" w14:textId="2D7579C6" w:rsidR="00A61908" w:rsidRPr="00140C3D" w:rsidRDefault="00A61908" w:rsidP="00FC54AB">
      <w:pPr>
        <w:spacing w:after="0" w:line="240" w:lineRule="auto"/>
        <w:jc w:val="both"/>
        <w:rPr>
          <w:rFonts w:ascii="Times New Roman" w:eastAsia="Times New Roman" w:hAnsi="Times New Roman" w:cs="Times New Roman"/>
          <w:kern w:val="0"/>
          <w:sz w:val="22"/>
          <w:szCs w:val="22"/>
          <w:lang w:val="el-GR" w:eastAsia="el-CY"/>
          <w14:ligatures w14:val="none"/>
        </w:rPr>
      </w:pPr>
      <w:r w:rsidRPr="00140C3D">
        <w:rPr>
          <w:rFonts w:ascii="Times New Roman" w:eastAsia="Times New Roman" w:hAnsi="Times New Roman" w:cs="Times New Roman"/>
          <w:kern w:val="0"/>
          <w:sz w:val="22"/>
          <w:szCs w:val="22"/>
          <w:lang w:val="tr-TR" w:eastAsia="el-CY"/>
          <w14:ligatures w14:val="none"/>
        </w:rPr>
        <w:t xml:space="preserve">İnalcık Halil, </w:t>
      </w:r>
      <w:r w:rsidRPr="00140C3D">
        <w:rPr>
          <w:rFonts w:ascii="Times New Roman" w:eastAsia="Times New Roman" w:hAnsi="Times New Roman" w:cs="Times New Roman"/>
          <w:kern w:val="0"/>
          <w:sz w:val="22"/>
          <w:szCs w:val="22"/>
          <w:lang w:eastAsia="el-CY"/>
          <w14:ligatures w14:val="none"/>
        </w:rPr>
        <w:t>«</w:t>
      </w:r>
      <w:proofErr w:type="spellStart"/>
      <w:proofErr w:type="gramStart"/>
      <w:r w:rsidRPr="00140C3D">
        <w:rPr>
          <w:rFonts w:ascii="Times New Roman" w:eastAsia="Times New Roman" w:hAnsi="Times New Roman" w:cs="Times New Roman"/>
          <w:kern w:val="0"/>
          <w:sz w:val="22"/>
          <w:szCs w:val="22"/>
          <w:lang w:eastAsia="el-CY"/>
          <w14:ligatures w14:val="none"/>
        </w:rPr>
        <w:t>Ottoman</w:t>
      </w:r>
      <w:proofErr w:type="spellEnd"/>
      <w:r w:rsidRPr="00140C3D">
        <w:rPr>
          <w:rFonts w:ascii="Times New Roman" w:eastAsia="Times New Roman" w:hAnsi="Times New Roman" w:cs="Times New Roman"/>
          <w:kern w:val="0"/>
          <w:sz w:val="22"/>
          <w:szCs w:val="22"/>
          <w:lang w:eastAsia="el-CY"/>
          <w14:ligatures w14:val="none"/>
        </w:rPr>
        <w:t xml:space="preserve">  </w:t>
      </w:r>
      <w:proofErr w:type="spellStart"/>
      <w:r w:rsidRPr="00140C3D">
        <w:rPr>
          <w:rFonts w:ascii="Times New Roman" w:eastAsia="Times New Roman" w:hAnsi="Times New Roman" w:cs="Times New Roman"/>
          <w:kern w:val="0"/>
          <w:sz w:val="22"/>
          <w:szCs w:val="22"/>
          <w:lang w:eastAsia="el-CY"/>
          <w14:ligatures w14:val="none"/>
        </w:rPr>
        <w:t>policy</w:t>
      </w:r>
      <w:proofErr w:type="spellEnd"/>
      <w:proofErr w:type="gramEnd"/>
      <w:r w:rsidRPr="00140C3D">
        <w:rPr>
          <w:rFonts w:ascii="Times New Roman" w:eastAsia="Times New Roman" w:hAnsi="Times New Roman" w:cs="Times New Roman"/>
          <w:kern w:val="0"/>
          <w:sz w:val="22"/>
          <w:szCs w:val="22"/>
          <w:lang w:eastAsia="el-CY"/>
          <w14:ligatures w14:val="none"/>
        </w:rPr>
        <w:t xml:space="preserve">  and </w:t>
      </w:r>
      <w:proofErr w:type="spellStart"/>
      <w:r w:rsidRPr="00140C3D">
        <w:rPr>
          <w:rFonts w:ascii="Times New Roman" w:eastAsia="Times New Roman" w:hAnsi="Times New Roman" w:cs="Times New Roman"/>
          <w:kern w:val="0"/>
          <w:sz w:val="22"/>
          <w:szCs w:val="22"/>
          <w:lang w:eastAsia="el-CY"/>
          <w14:ligatures w14:val="none"/>
        </w:rPr>
        <w:t>administration</w:t>
      </w:r>
      <w:proofErr w:type="spellEnd"/>
      <w:r w:rsidRPr="00140C3D">
        <w:rPr>
          <w:rFonts w:ascii="Times New Roman" w:eastAsia="Times New Roman" w:hAnsi="Times New Roman" w:cs="Times New Roman"/>
          <w:kern w:val="0"/>
          <w:sz w:val="22"/>
          <w:szCs w:val="22"/>
          <w:lang w:eastAsia="el-CY"/>
          <w14:ligatures w14:val="none"/>
        </w:rPr>
        <w:t xml:space="preserve">  in Cyprus  </w:t>
      </w:r>
      <w:proofErr w:type="spellStart"/>
      <w:r w:rsidRPr="00140C3D">
        <w:rPr>
          <w:rFonts w:ascii="Times New Roman" w:eastAsia="Times New Roman" w:hAnsi="Times New Roman" w:cs="Times New Roman"/>
          <w:kern w:val="0"/>
          <w:sz w:val="22"/>
          <w:szCs w:val="22"/>
          <w:lang w:eastAsia="el-CY"/>
          <w14:ligatures w14:val="none"/>
        </w:rPr>
        <w:t>after</w:t>
      </w:r>
      <w:proofErr w:type="spellEnd"/>
      <w:r w:rsidRPr="00140C3D">
        <w:rPr>
          <w:rFonts w:ascii="Times New Roman" w:eastAsia="Times New Roman" w:hAnsi="Times New Roman" w:cs="Times New Roman"/>
          <w:kern w:val="0"/>
          <w:sz w:val="22"/>
          <w:szCs w:val="22"/>
          <w:lang w:eastAsia="el-CY"/>
          <w14:ligatures w14:val="none"/>
        </w:rPr>
        <w:t xml:space="preserve"> the  </w:t>
      </w:r>
      <w:proofErr w:type="spellStart"/>
      <w:r w:rsidRPr="00140C3D">
        <w:rPr>
          <w:rFonts w:ascii="Times New Roman" w:eastAsia="Times New Roman" w:hAnsi="Times New Roman" w:cs="Times New Roman"/>
          <w:kern w:val="0"/>
          <w:sz w:val="22"/>
          <w:szCs w:val="22"/>
          <w:lang w:eastAsia="el-CY"/>
          <w14:ligatures w14:val="none"/>
        </w:rPr>
        <w:t>conquest</w:t>
      </w:r>
      <w:proofErr w:type="spellEnd"/>
      <w:r w:rsidRPr="00140C3D">
        <w:rPr>
          <w:rFonts w:ascii="Times New Roman" w:eastAsia="Times New Roman" w:hAnsi="Times New Roman" w:cs="Times New Roman"/>
          <w:kern w:val="0"/>
          <w:sz w:val="22"/>
          <w:szCs w:val="22"/>
          <w:lang w:eastAsia="el-CY"/>
          <w14:ligatures w14:val="none"/>
        </w:rPr>
        <w:t xml:space="preserve">», </w:t>
      </w:r>
      <w:r w:rsidRPr="00140C3D">
        <w:rPr>
          <w:rFonts w:ascii="Times New Roman" w:eastAsia="Times New Roman" w:hAnsi="Times New Roman" w:cs="Times New Roman"/>
          <w:kern w:val="0"/>
          <w:sz w:val="22"/>
          <w:szCs w:val="22"/>
          <w:lang w:val="el-GR" w:eastAsia="el-CY"/>
          <w14:ligatures w14:val="none"/>
        </w:rPr>
        <w:t>στο</w:t>
      </w:r>
      <w:r w:rsidRPr="00140C3D">
        <w:rPr>
          <w:rFonts w:ascii="Times New Roman" w:eastAsia="Times New Roman" w:hAnsi="Times New Roman" w:cs="Times New Roman"/>
          <w:kern w:val="0"/>
          <w:sz w:val="22"/>
          <w:szCs w:val="22"/>
          <w:lang w:eastAsia="el-CY"/>
          <w14:ligatures w14:val="none"/>
        </w:rPr>
        <w:t xml:space="preserve"> </w:t>
      </w:r>
      <w:r w:rsidRPr="00140C3D">
        <w:rPr>
          <w:rFonts w:ascii="Times New Roman" w:eastAsia="Times New Roman" w:hAnsi="Times New Roman" w:cs="Times New Roman"/>
          <w:kern w:val="0"/>
          <w:sz w:val="22"/>
          <w:szCs w:val="22"/>
          <w:lang w:val="el-GR" w:eastAsia="el-CY"/>
          <w14:ligatures w14:val="none"/>
        </w:rPr>
        <w:t>Παπαδόπουλος</w:t>
      </w:r>
      <w:r w:rsidRPr="00140C3D">
        <w:rPr>
          <w:rFonts w:ascii="Times New Roman" w:eastAsia="Times New Roman" w:hAnsi="Times New Roman" w:cs="Times New Roman"/>
          <w:kern w:val="0"/>
          <w:sz w:val="22"/>
          <w:szCs w:val="22"/>
          <w:lang w:eastAsia="el-CY"/>
          <w14:ligatures w14:val="none"/>
        </w:rPr>
        <w:t xml:space="preserve"> </w:t>
      </w:r>
      <w:r w:rsidR="001371C8" w:rsidRPr="00140C3D">
        <w:rPr>
          <w:rFonts w:ascii="Times New Roman" w:eastAsia="Times New Roman" w:hAnsi="Times New Roman" w:cs="Times New Roman"/>
          <w:kern w:val="0"/>
          <w:sz w:val="22"/>
          <w:szCs w:val="22"/>
          <w:lang w:val="el-GR" w:eastAsia="el-CY"/>
          <w14:ligatures w14:val="none"/>
        </w:rPr>
        <w:t>Θ</w:t>
      </w:r>
      <w:r w:rsidR="001371C8" w:rsidRPr="00140C3D">
        <w:rPr>
          <w:rFonts w:ascii="Times New Roman" w:eastAsia="Times New Roman" w:hAnsi="Times New Roman" w:cs="Times New Roman"/>
          <w:kern w:val="0"/>
          <w:sz w:val="22"/>
          <w:szCs w:val="22"/>
          <w:lang w:eastAsia="el-CY"/>
          <w14:ligatures w14:val="none"/>
        </w:rPr>
        <w:t xml:space="preserve">. </w:t>
      </w:r>
      <w:r w:rsidRPr="00140C3D">
        <w:rPr>
          <w:rFonts w:ascii="Times New Roman" w:eastAsia="Times New Roman" w:hAnsi="Times New Roman" w:cs="Times New Roman"/>
          <w:kern w:val="0"/>
          <w:sz w:val="22"/>
          <w:szCs w:val="22"/>
          <w:lang w:eastAsia="el-CY"/>
          <w14:ligatures w14:val="none"/>
        </w:rPr>
        <w:t xml:space="preserve">- </w:t>
      </w:r>
      <w:r w:rsidRPr="00140C3D">
        <w:rPr>
          <w:rFonts w:ascii="Times New Roman" w:eastAsia="Times New Roman" w:hAnsi="Times New Roman" w:cs="Times New Roman"/>
          <w:kern w:val="0"/>
          <w:sz w:val="22"/>
          <w:szCs w:val="22"/>
          <w:lang w:val="el-GR" w:eastAsia="el-CY"/>
          <w14:ligatures w14:val="none"/>
        </w:rPr>
        <w:t>Χριστοδούλου</w:t>
      </w:r>
      <w:r w:rsidRPr="00140C3D">
        <w:rPr>
          <w:rFonts w:ascii="Times New Roman" w:eastAsia="Times New Roman" w:hAnsi="Times New Roman" w:cs="Times New Roman"/>
          <w:kern w:val="0"/>
          <w:sz w:val="22"/>
          <w:szCs w:val="22"/>
          <w:lang w:eastAsia="el-CY"/>
          <w14:ligatures w14:val="none"/>
        </w:rPr>
        <w:t xml:space="preserve"> </w:t>
      </w:r>
      <w:r w:rsidR="001371C8" w:rsidRPr="00140C3D">
        <w:rPr>
          <w:rFonts w:ascii="Times New Roman" w:eastAsia="Times New Roman" w:hAnsi="Times New Roman" w:cs="Times New Roman"/>
          <w:kern w:val="0"/>
          <w:sz w:val="22"/>
          <w:szCs w:val="22"/>
          <w:lang w:val="el-GR" w:eastAsia="el-CY"/>
          <w14:ligatures w14:val="none"/>
        </w:rPr>
        <w:t>Μ</w:t>
      </w:r>
      <w:r w:rsidR="001371C8" w:rsidRPr="00140C3D">
        <w:rPr>
          <w:rFonts w:ascii="Times New Roman" w:eastAsia="Times New Roman" w:hAnsi="Times New Roman" w:cs="Times New Roman"/>
          <w:kern w:val="0"/>
          <w:sz w:val="22"/>
          <w:szCs w:val="22"/>
          <w:lang w:eastAsia="el-CY"/>
          <w14:ligatures w14:val="none"/>
        </w:rPr>
        <w:t xml:space="preserve">. </w:t>
      </w:r>
      <w:r w:rsidRPr="00140C3D">
        <w:rPr>
          <w:rFonts w:ascii="Times New Roman" w:eastAsia="Times New Roman" w:hAnsi="Times New Roman" w:cs="Times New Roman"/>
          <w:kern w:val="0"/>
          <w:sz w:val="22"/>
          <w:szCs w:val="22"/>
          <w:lang w:eastAsia="el-CY"/>
          <w14:ligatures w14:val="none"/>
        </w:rPr>
        <w:t>(</w:t>
      </w:r>
      <w:proofErr w:type="spellStart"/>
      <w:r w:rsidRPr="00140C3D">
        <w:rPr>
          <w:rFonts w:ascii="Times New Roman" w:eastAsia="Times New Roman" w:hAnsi="Times New Roman" w:cs="Times New Roman"/>
          <w:kern w:val="0"/>
          <w:sz w:val="22"/>
          <w:szCs w:val="22"/>
          <w:lang w:val="el-GR" w:eastAsia="el-CY"/>
          <w14:ligatures w14:val="none"/>
        </w:rPr>
        <w:t>επιμ</w:t>
      </w:r>
      <w:proofErr w:type="spellEnd"/>
      <w:r w:rsidRPr="00140C3D">
        <w:rPr>
          <w:rFonts w:ascii="Times New Roman" w:eastAsia="Times New Roman" w:hAnsi="Times New Roman" w:cs="Times New Roman"/>
          <w:kern w:val="0"/>
          <w:sz w:val="22"/>
          <w:szCs w:val="22"/>
          <w:lang w:eastAsia="el-CY"/>
          <w14:ligatures w14:val="none"/>
        </w:rPr>
        <w:t xml:space="preserve">.), </w:t>
      </w:r>
      <w:r w:rsidRPr="00140C3D">
        <w:rPr>
          <w:rFonts w:ascii="Times New Roman" w:eastAsia="Times New Roman" w:hAnsi="Times New Roman" w:cs="Times New Roman"/>
          <w:i/>
          <w:iCs/>
          <w:kern w:val="0"/>
          <w:sz w:val="22"/>
          <w:szCs w:val="22"/>
          <w:lang w:val="el-GR" w:eastAsia="el-CY"/>
          <w14:ligatures w14:val="none"/>
        </w:rPr>
        <w:t>Πρακτικά</w:t>
      </w:r>
      <w:r w:rsidRPr="00140C3D">
        <w:rPr>
          <w:rFonts w:ascii="Times New Roman" w:eastAsia="Times New Roman" w:hAnsi="Times New Roman" w:cs="Times New Roman"/>
          <w:i/>
          <w:iCs/>
          <w:kern w:val="0"/>
          <w:sz w:val="22"/>
          <w:szCs w:val="22"/>
          <w:lang w:eastAsia="el-CY"/>
          <w14:ligatures w14:val="none"/>
        </w:rPr>
        <w:t xml:space="preserve"> </w:t>
      </w:r>
      <w:r w:rsidRPr="00140C3D">
        <w:rPr>
          <w:rFonts w:ascii="Times New Roman" w:eastAsia="Times New Roman" w:hAnsi="Times New Roman" w:cs="Times New Roman"/>
          <w:i/>
          <w:iCs/>
          <w:kern w:val="0"/>
          <w:sz w:val="22"/>
          <w:szCs w:val="22"/>
          <w:lang w:val="el-GR" w:eastAsia="el-CY"/>
          <w14:ligatures w14:val="none"/>
        </w:rPr>
        <w:t>του</w:t>
      </w:r>
      <w:r w:rsidRPr="00140C3D">
        <w:rPr>
          <w:rFonts w:ascii="Times New Roman" w:eastAsia="Times New Roman" w:hAnsi="Times New Roman" w:cs="Times New Roman"/>
          <w:i/>
          <w:iCs/>
          <w:kern w:val="0"/>
          <w:sz w:val="22"/>
          <w:szCs w:val="22"/>
          <w:lang w:eastAsia="el-CY"/>
          <w14:ligatures w14:val="none"/>
        </w:rPr>
        <w:t xml:space="preserve"> </w:t>
      </w:r>
      <w:r w:rsidRPr="00140C3D">
        <w:rPr>
          <w:rFonts w:ascii="Times New Roman" w:eastAsia="Times New Roman" w:hAnsi="Times New Roman" w:cs="Times New Roman"/>
          <w:i/>
          <w:iCs/>
          <w:kern w:val="0"/>
          <w:sz w:val="22"/>
          <w:szCs w:val="22"/>
          <w:lang w:val="el-GR" w:eastAsia="el-CY"/>
          <w14:ligatures w14:val="none"/>
        </w:rPr>
        <w:t>Πρώτου</w:t>
      </w:r>
      <w:r w:rsidRPr="00140C3D">
        <w:rPr>
          <w:rFonts w:ascii="Times New Roman" w:eastAsia="Times New Roman" w:hAnsi="Times New Roman" w:cs="Times New Roman"/>
          <w:i/>
          <w:iCs/>
          <w:kern w:val="0"/>
          <w:sz w:val="22"/>
          <w:szCs w:val="22"/>
          <w:lang w:eastAsia="el-CY"/>
          <w14:ligatures w14:val="none"/>
        </w:rPr>
        <w:t xml:space="preserve"> </w:t>
      </w:r>
      <w:r w:rsidRPr="00140C3D">
        <w:rPr>
          <w:rFonts w:ascii="Times New Roman" w:eastAsia="Times New Roman" w:hAnsi="Times New Roman" w:cs="Times New Roman"/>
          <w:i/>
          <w:iCs/>
          <w:kern w:val="0"/>
          <w:sz w:val="22"/>
          <w:szCs w:val="22"/>
          <w:lang w:val="el-GR" w:eastAsia="el-CY"/>
          <w14:ligatures w14:val="none"/>
        </w:rPr>
        <w:t>Διεθνούς</w:t>
      </w:r>
      <w:r w:rsidRPr="00140C3D">
        <w:rPr>
          <w:rFonts w:ascii="Times New Roman" w:eastAsia="Times New Roman" w:hAnsi="Times New Roman" w:cs="Times New Roman"/>
          <w:i/>
          <w:iCs/>
          <w:kern w:val="0"/>
          <w:sz w:val="22"/>
          <w:szCs w:val="22"/>
          <w:lang w:eastAsia="el-CY"/>
          <w14:ligatures w14:val="none"/>
        </w:rPr>
        <w:t xml:space="preserve"> </w:t>
      </w:r>
      <w:proofErr w:type="spellStart"/>
      <w:r w:rsidRPr="00140C3D">
        <w:rPr>
          <w:rFonts w:ascii="Times New Roman" w:eastAsia="Times New Roman" w:hAnsi="Times New Roman" w:cs="Times New Roman"/>
          <w:i/>
          <w:iCs/>
          <w:kern w:val="0"/>
          <w:sz w:val="22"/>
          <w:szCs w:val="22"/>
          <w:lang w:val="el-GR" w:eastAsia="el-CY"/>
          <w14:ligatures w14:val="none"/>
        </w:rPr>
        <w:t>Κυπρολογικού</w:t>
      </w:r>
      <w:proofErr w:type="spellEnd"/>
      <w:r w:rsidRPr="00140C3D">
        <w:rPr>
          <w:rFonts w:ascii="Times New Roman" w:eastAsia="Times New Roman" w:hAnsi="Times New Roman" w:cs="Times New Roman"/>
          <w:i/>
          <w:iCs/>
          <w:kern w:val="0"/>
          <w:sz w:val="22"/>
          <w:szCs w:val="22"/>
          <w:lang w:eastAsia="el-CY"/>
          <w14:ligatures w14:val="none"/>
        </w:rPr>
        <w:t xml:space="preserve"> </w:t>
      </w:r>
      <w:r w:rsidRPr="00140C3D">
        <w:rPr>
          <w:rFonts w:ascii="Times New Roman" w:eastAsia="Times New Roman" w:hAnsi="Times New Roman" w:cs="Times New Roman"/>
          <w:i/>
          <w:iCs/>
          <w:kern w:val="0"/>
          <w:sz w:val="22"/>
          <w:szCs w:val="22"/>
          <w:lang w:val="el-GR" w:eastAsia="el-CY"/>
          <w14:ligatures w14:val="none"/>
        </w:rPr>
        <w:t>Συνεδρίου</w:t>
      </w:r>
      <w:r w:rsidRPr="00140C3D">
        <w:rPr>
          <w:rFonts w:ascii="Times New Roman" w:eastAsia="Times New Roman" w:hAnsi="Times New Roman" w:cs="Times New Roman"/>
          <w:kern w:val="0"/>
          <w:sz w:val="22"/>
          <w:szCs w:val="22"/>
          <w:lang w:eastAsia="el-CY"/>
          <w14:ligatures w14:val="none"/>
        </w:rPr>
        <w:t xml:space="preserve">, </w:t>
      </w:r>
      <w:r w:rsidRPr="00140C3D">
        <w:rPr>
          <w:rFonts w:ascii="Times New Roman" w:eastAsia="Times New Roman" w:hAnsi="Times New Roman" w:cs="Times New Roman"/>
          <w:kern w:val="0"/>
          <w:sz w:val="22"/>
          <w:szCs w:val="22"/>
          <w:lang w:val="el-GR" w:eastAsia="el-CY"/>
          <w14:ligatures w14:val="none"/>
        </w:rPr>
        <w:t>τ</w:t>
      </w:r>
      <w:r w:rsidRPr="00140C3D">
        <w:rPr>
          <w:rFonts w:ascii="Times New Roman" w:eastAsia="Times New Roman" w:hAnsi="Times New Roman" w:cs="Times New Roman"/>
          <w:kern w:val="0"/>
          <w:sz w:val="22"/>
          <w:szCs w:val="22"/>
          <w:lang w:eastAsia="el-CY"/>
          <w14:ligatures w14:val="none"/>
        </w:rPr>
        <w:t xml:space="preserve">. </w:t>
      </w:r>
      <w:r w:rsidRPr="00140C3D">
        <w:rPr>
          <w:rFonts w:ascii="Times New Roman" w:eastAsia="Times New Roman" w:hAnsi="Times New Roman" w:cs="Times New Roman"/>
          <w:kern w:val="0"/>
          <w:sz w:val="22"/>
          <w:szCs w:val="22"/>
          <w:lang w:val="el-GR" w:eastAsia="el-CY"/>
          <w14:ligatures w14:val="none"/>
        </w:rPr>
        <w:t>Γ΄</w:t>
      </w:r>
      <w:r w:rsidRPr="00140C3D">
        <w:rPr>
          <w:rFonts w:ascii="Times New Roman" w:eastAsia="Times New Roman" w:hAnsi="Times New Roman" w:cs="Times New Roman"/>
          <w:kern w:val="0"/>
          <w:sz w:val="22"/>
          <w:szCs w:val="22"/>
          <w:lang w:eastAsia="el-CY"/>
          <w14:ligatures w14:val="none"/>
        </w:rPr>
        <w:t xml:space="preserve">, </w:t>
      </w:r>
      <w:r w:rsidRPr="00140C3D">
        <w:rPr>
          <w:rFonts w:ascii="Times New Roman" w:eastAsia="Times New Roman" w:hAnsi="Times New Roman" w:cs="Times New Roman"/>
          <w:kern w:val="0"/>
          <w:sz w:val="22"/>
          <w:szCs w:val="22"/>
          <w:lang w:val="el-GR" w:eastAsia="el-CY"/>
          <w14:ligatures w14:val="none"/>
        </w:rPr>
        <w:t>Νεότερο</w:t>
      </w:r>
      <w:r w:rsidRPr="00140C3D">
        <w:rPr>
          <w:rFonts w:ascii="Times New Roman" w:eastAsia="Times New Roman" w:hAnsi="Times New Roman" w:cs="Times New Roman"/>
          <w:kern w:val="0"/>
          <w:sz w:val="22"/>
          <w:szCs w:val="22"/>
          <w:lang w:eastAsia="el-CY"/>
          <w14:ligatures w14:val="none"/>
        </w:rPr>
        <w:t xml:space="preserve"> </w:t>
      </w:r>
      <w:r w:rsidRPr="00140C3D">
        <w:rPr>
          <w:rFonts w:ascii="Times New Roman" w:eastAsia="Times New Roman" w:hAnsi="Times New Roman" w:cs="Times New Roman"/>
          <w:kern w:val="0"/>
          <w:sz w:val="22"/>
          <w:szCs w:val="22"/>
          <w:lang w:val="el-GR" w:eastAsia="el-CY"/>
          <w14:ligatures w14:val="none"/>
        </w:rPr>
        <w:t>Τμήμα</w:t>
      </w:r>
      <w:r w:rsidRPr="00140C3D">
        <w:rPr>
          <w:rFonts w:ascii="Times New Roman" w:eastAsia="Times New Roman" w:hAnsi="Times New Roman" w:cs="Times New Roman"/>
          <w:kern w:val="0"/>
          <w:sz w:val="22"/>
          <w:szCs w:val="22"/>
          <w:lang w:eastAsia="el-CY"/>
          <w14:ligatures w14:val="none"/>
        </w:rPr>
        <w:t xml:space="preserve">, </w:t>
      </w:r>
      <w:r w:rsidRPr="00140C3D">
        <w:rPr>
          <w:rFonts w:ascii="Times New Roman" w:eastAsia="Times New Roman" w:hAnsi="Times New Roman" w:cs="Times New Roman"/>
          <w:kern w:val="0"/>
          <w:sz w:val="22"/>
          <w:szCs w:val="22"/>
          <w:lang w:val="el-GR" w:eastAsia="el-CY"/>
          <w14:ligatures w14:val="none"/>
        </w:rPr>
        <w:t>Εταιρεία</w:t>
      </w:r>
      <w:r w:rsidRPr="00140C3D">
        <w:rPr>
          <w:rFonts w:ascii="Times New Roman" w:eastAsia="Times New Roman" w:hAnsi="Times New Roman" w:cs="Times New Roman"/>
          <w:kern w:val="0"/>
          <w:sz w:val="22"/>
          <w:szCs w:val="22"/>
          <w:lang w:eastAsia="el-CY"/>
          <w14:ligatures w14:val="none"/>
        </w:rPr>
        <w:t xml:space="preserve"> </w:t>
      </w:r>
      <w:r w:rsidRPr="00140C3D">
        <w:rPr>
          <w:rFonts w:ascii="Times New Roman" w:eastAsia="Times New Roman" w:hAnsi="Times New Roman" w:cs="Times New Roman"/>
          <w:kern w:val="0"/>
          <w:sz w:val="22"/>
          <w:szCs w:val="22"/>
          <w:lang w:val="el-GR" w:eastAsia="el-CY"/>
          <w14:ligatures w14:val="none"/>
        </w:rPr>
        <w:t>Κυπριακών</w:t>
      </w:r>
      <w:r w:rsidRPr="00140C3D">
        <w:rPr>
          <w:rFonts w:ascii="Times New Roman" w:eastAsia="Times New Roman" w:hAnsi="Times New Roman" w:cs="Times New Roman"/>
          <w:kern w:val="0"/>
          <w:sz w:val="22"/>
          <w:szCs w:val="22"/>
          <w:lang w:eastAsia="el-CY"/>
          <w14:ligatures w14:val="none"/>
        </w:rPr>
        <w:t xml:space="preserve"> </w:t>
      </w:r>
      <w:r w:rsidRPr="00140C3D">
        <w:rPr>
          <w:rFonts w:ascii="Times New Roman" w:eastAsia="Times New Roman" w:hAnsi="Times New Roman" w:cs="Times New Roman"/>
          <w:kern w:val="0"/>
          <w:sz w:val="22"/>
          <w:szCs w:val="22"/>
          <w:lang w:val="el-GR" w:eastAsia="el-CY"/>
          <w14:ligatures w14:val="none"/>
        </w:rPr>
        <w:t>Σπουδών</w:t>
      </w:r>
      <w:r w:rsidRPr="00140C3D">
        <w:rPr>
          <w:rFonts w:ascii="Times New Roman" w:eastAsia="Times New Roman" w:hAnsi="Times New Roman" w:cs="Times New Roman"/>
          <w:kern w:val="0"/>
          <w:sz w:val="22"/>
          <w:szCs w:val="22"/>
          <w:lang w:eastAsia="el-CY"/>
          <w14:ligatures w14:val="none"/>
        </w:rPr>
        <w:t xml:space="preserve">, </w:t>
      </w:r>
      <w:r w:rsidRPr="00140C3D">
        <w:rPr>
          <w:rFonts w:ascii="Times New Roman" w:eastAsia="Times New Roman" w:hAnsi="Times New Roman" w:cs="Times New Roman"/>
          <w:kern w:val="0"/>
          <w:sz w:val="22"/>
          <w:szCs w:val="22"/>
          <w:lang w:val="el-GR" w:eastAsia="el-CY"/>
          <w14:ligatures w14:val="none"/>
        </w:rPr>
        <w:t>Λευκωσία</w:t>
      </w:r>
      <w:r w:rsidRPr="00140C3D">
        <w:rPr>
          <w:rFonts w:ascii="Times New Roman" w:eastAsia="Times New Roman" w:hAnsi="Times New Roman" w:cs="Times New Roman"/>
          <w:kern w:val="0"/>
          <w:sz w:val="22"/>
          <w:szCs w:val="22"/>
          <w:lang w:eastAsia="el-CY"/>
          <w14:ligatures w14:val="none"/>
        </w:rPr>
        <w:t xml:space="preserve"> 1973, </w:t>
      </w:r>
      <w:proofErr w:type="spellStart"/>
      <w:r w:rsidRPr="00140C3D">
        <w:rPr>
          <w:rFonts w:ascii="Times New Roman" w:eastAsia="Times New Roman" w:hAnsi="Times New Roman" w:cs="Times New Roman"/>
          <w:kern w:val="0"/>
          <w:sz w:val="22"/>
          <w:szCs w:val="22"/>
          <w:lang w:val="el-GR" w:eastAsia="el-CY"/>
          <w14:ligatures w14:val="none"/>
        </w:rPr>
        <w:t>σσ</w:t>
      </w:r>
      <w:proofErr w:type="spellEnd"/>
      <w:r w:rsidRPr="00140C3D">
        <w:rPr>
          <w:rFonts w:ascii="Times New Roman" w:eastAsia="Times New Roman" w:hAnsi="Times New Roman" w:cs="Times New Roman"/>
          <w:kern w:val="0"/>
          <w:sz w:val="22"/>
          <w:szCs w:val="22"/>
          <w:lang w:eastAsia="el-CY"/>
          <w14:ligatures w14:val="none"/>
        </w:rPr>
        <w:t xml:space="preserve">. 119-136. </w:t>
      </w:r>
      <w:r w:rsidRPr="00140C3D">
        <w:rPr>
          <w:rFonts w:ascii="Times New Roman" w:hAnsi="Times New Roman" w:cs="Times New Roman"/>
          <w:color w:val="000000"/>
          <w:sz w:val="22"/>
          <w:szCs w:val="22"/>
          <w:shd w:val="clear" w:color="auto" w:fill="FFFFFF"/>
        </w:rPr>
        <w:t> </w:t>
      </w:r>
      <w:hyperlink r:id="rId12" w:history="1">
        <w:r w:rsidRPr="00140C3D">
          <w:rPr>
            <w:rStyle w:val="-"/>
            <w:rFonts w:ascii="Times New Roman" w:hAnsi="Times New Roman" w:cs="Times New Roman"/>
            <w:color w:val="auto"/>
            <w:sz w:val="22"/>
            <w:szCs w:val="22"/>
            <w:u w:val="none"/>
            <w:shd w:val="clear" w:color="auto" w:fill="FFFFFF"/>
          </w:rPr>
          <w:t>CC51.P72 1969</w:t>
        </w:r>
      </w:hyperlink>
      <w:r w:rsidRPr="00140C3D">
        <w:rPr>
          <w:rFonts w:ascii="Times New Roman" w:hAnsi="Times New Roman" w:cs="Times New Roman"/>
          <w:sz w:val="22"/>
          <w:szCs w:val="22"/>
          <w:shd w:val="clear" w:color="auto" w:fill="FFFFFF"/>
        </w:rPr>
        <w:t>  </w:t>
      </w:r>
    </w:p>
    <w:p w14:paraId="6D0AF25B" w14:textId="0330117A" w:rsidR="00A61908" w:rsidRDefault="005647E3" w:rsidP="00FC54AB">
      <w:pPr>
        <w:spacing w:after="0" w:line="240" w:lineRule="auto"/>
        <w:jc w:val="both"/>
        <w:rPr>
          <w:rFonts w:ascii="Times New Roman" w:hAnsi="Times New Roman" w:cs="Times New Roman"/>
          <w:sz w:val="22"/>
          <w:szCs w:val="22"/>
        </w:rPr>
      </w:pPr>
      <w:proofErr w:type="spellStart"/>
      <w:r w:rsidRPr="00140C3D">
        <w:rPr>
          <w:rStyle w:val="ab"/>
          <w:rFonts w:ascii="Times New Roman" w:hAnsi="Times New Roman" w:cs="Times New Roman"/>
          <w:b w:val="0"/>
          <w:bCs w:val="0"/>
          <w:kern w:val="0"/>
          <w:sz w:val="22"/>
          <w:szCs w:val="22"/>
        </w:rPr>
        <w:t>İnalcık</w:t>
      </w:r>
      <w:proofErr w:type="spellEnd"/>
      <w:r w:rsidRPr="00140C3D">
        <w:rPr>
          <w:rStyle w:val="ab"/>
          <w:rFonts w:ascii="Times New Roman" w:hAnsi="Times New Roman" w:cs="Times New Roman"/>
          <w:b w:val="0"/>
          <w:bCs w:val="0"/>
          <w:kern w:val="0"/>
          <w:sz w:val="22"/>
          <w:szCs w:val="22"/>
        </w:rPr>
        <w:t xml:space="preserve"> </w:t>
      </w:r>
      <w:proofErr w:type="spellStart"/>
      <w:r w:rsidRPr="00140C3D">
        <w:rPr>
          <w:rStyle w:val="ab"/>
          <w:rFonts w:ascii="Times New Roman" w:hAnsi="Times New Roman" w:cs="Times New Roman"/>
          <w:b w:val="0"/>
          <w:bCs w:val="0"/>
          <w:kern w:val="0"/>
          <w:sz w:val="22"/>
          <w:szCs w:val="22"/>
        </w:rPr>
        <w:t>Halil</w:t>
      </w:r>
      <w:proofErr w:type="spellEnd"/>
      <w:r w:rsidRPr="00140C3D">
        <w:rPr>
          <w:rStyle w:val="ab"/>
          <w:rFonts w:ascii="Times New Roman" w:hAnsi="Times New Roman" w:cs="Times New Roman"/>
          <w:b w:val="0"/>
          <w:bCs w:val="0"/>
          <w:kern w:val="0"/>
          <w:sz w:val="22"/>
          <w:szCs w:val="22"/>
          <w:lang w:val="el-GR"/>
        </w:rPr>
        <w:t xml:space="preserve">, </w:t>
      </w:r>
      <w:r w:rsidRPr="00140C3D">
        <w:rPr>
          <w:rStyle w:val="ab"/>
          <w:rFonts w:ascii="Times New Roman" w:hAnsi="Times New Roman" w:cs="Times New Roman"/>
          <w:b w:val="0"/>
          <w:bCs w:val="0"/>
          <w:kern w:val="0"/>
          <w:sz w:val="22"/>
          <w:szCs w:val="22"/>
        </w:rPr>
        <w:t xml:space="preserve"> </w:t>
      </w:r>
      <w:r w:rsidRPr="00140C3D">
        <w:rPr>
          <w:rStyle w:val="ab"/>
          <w:rFonts w:ascii="Times New Roman" w:hAnsi="Times New Roman" w:cs="Times New Roman"/>
          <w:b w:val="0"/>
          <w:bCs w:val="0"/>
          <w:i/>
          <w:iCs/>
          <w:kern w:val="0"/>
          <w:sz w:val="22"/>
          <w:szCs w:val="22"/>
        </w:rPr>
        <w:t xml:space="preserve">Η </w:t>
      </w:r>
      <w:proofErr w:type="spellStart"/>
      <w:r w:rsidRPr="00140C3D">
        <w:rPr>
          <w:rStyle w:val="ab"/>
          <w:rFonts w:ascii="Times New Roman" w:hAnsi="Times New Roman" w:cs="Times New Roman"/>
          <w:b w:val="0"/>
          <w:bCs w:val="0"/>
          <w:i/>
          <w:iCs/>
          <w:kern w:val="0"/>
          <w:sz w:val="22"/>
          <w:szCs w:val="22"/>
        </w:rPr>
        <w:t>Οθωμ</w:t>
      </w:r>
      <w:proofErr w:type="spellEnd"/>
      <w:r w:rsidRPr="00140C3D">
        <w:rPr>
          <w:rStyle w:val="ab"/>
          <w:rFonts w:ascii="Times New Roman" w:hAnsi="Times New Roman" w:cs="Times New Roman"/>
          <w:b w:val="0"/>
          <w:bCs w:val="0"/>
          <w:i/>
          <w:iCs/>
          <w:kern w:val="0"/>
          <w:sz w:val="22"/>
          <w:szCs w:val="22"/>
        </w:rPr>
        <w:t xml:space="preserve">ανική </w:t>
      </w:r>
      <w:proofErr w:type="spellStart"/>
      <w:r w:rsidRPr="00140C3D">
        <w:rPr>
          <w:rStyle w:val="ab"/>
          <w:rFonts w:ascii="Times New Roman" w:hAnsi="Times New Roman" w:cs="Times New Roman"/>
          <w:b w:val="0"/>
          <w:bCs w:val="0"/>
          <w:i/>
          <w:iCs/>
          <w:kern w:val="0"/>
          <w:sz w:val="22"/>
          <w:szCs w:val="22"/>
        </w:rPr>
        <w:t>Αυτοκρ</w:t>
      </w:r>
      <w:proofErr w:type="spellEnd"/>
      <w:r w:rsidRPr="00140C3D">
        <w:rPr>
          <w:rStyle w:val="ab"/>
          <w:rFonts w:ascii="Times New Roman" w:hAnsi="Times New Roman" w:cs="Times New Roman"/>
          <w:b w:val="0"/>
          <w:bCs w:val="0"/>
          <w:i/>
          <w:iCs/>
          <w:kern w:val="0"/>
          <w:sz w:val="22"/>
          <w:szCs w:val="22"/>
        </w:rPr>
        <w:t>ατορία : η </w:t>
      </w:r>
      <w:proofErr w:type="spellStart"/>
      <w:r w:rsidRPr="00140C3D">
        <w:rPr>
          <w:rStyle w:val="ab"/>
          <w:rFonts w:ascii="Times New Roman" w:hAnsi="Times New Roman" w:cs="Times New Roman"/>
          <w:b w:val="0"/>
          <w:bCs w:val="0"/>
          <w:i/>
          <w:iCs/>
          <w:kern w:val="0"/>
          <w:sz w:val="22"/>
          <w:szCs w:val="22"/>
        </w:rPr>
        <w:t>κλ</w:t>
      </w:r>
      <w:proofErr w:type="spellEnd"/>
      <w:r w:rsidRPr="00140C3D">
        <w:rPr>
          <w:rStyle w:val="ab"/>
          <w:rFonts w:ascii="Times New Roman" w:hAnsi="Times New Roman" w:cs="Times New Roman"/>
          <w:b w:val="0"/>
          <w:bCs w:val="0"/>
          <w:i/>
          <w:iCs/>
          <w:kern w:val="0"/>
          <w:sz w:val="22"/>
          <w:szCs w:val="22"/>
        </w:rPr>
        <w:t>ασσική επ</w:t>
      </w:r>
      <w:proofErr w:type="spellStart"/>
      <w:r w:rsidRPr="00140C3D">
        <w:rPr>
          <w:rStyle w:val="ab"/>
          <w:rFonts w:ascii="Times New Roman" w:hAnsi="Times New Roman" w:cs="Times New Roman"/>
          <w:b w:val="0"/>
          <w:bCs w:val="0"/>
          <w:i/>
          <w:iCs/>
          <w:kern w:val="0"/>
          <w:sz w:val="22"/>
          <w:szCs w:val="22"/>
        </w:rPr>
        <w:t>οχή</w:t>
      </w:r>
      <w:proofErr w:type="spellEnd"/>
      <w:r w:rsidRPr="00140C3D">
        <w:rPr>
          <w:rStyle w:val="ab"/>
          <w:rFonts w:ascii="Times New Roman" w:hAnsi="Times New Roman" w:cs="Times New Roman"/>
          <w:b w:val="0"/>
          <w:bCs w:val="0"/>
          <w:i/>
          <w:iCs/>
          <w:kern w:val="0"/>
          <w:sz w:val="22"/>
          <w:szCs w:val="22"/>
        </w:rPr>
        <w:t>, 1300-1600</w:t>
      </w:r>
      <w:r w:rsidRPr="00140C3D">
        <w:rPr>
          <w:rStyle w:val="ab"/>
          <w:rFonts w:ascii="Times New Roman" w:hAnsi="Times New Roman" w:cs="Times New Roman"/>
          <w:b w:val="0"/>
          <w:bCs w:val="0"/>
          <w:kern w:val="0"/>
          <w:sz w:val="22"/>
          <w:szCs w:val="22"/>
          <w:lang w:val="el-GR"/>
        </w:rPr>
        <w:t xml:space="preserve">, </w:t>
      </w:r>
      <w:proofErr w:type="spellStart"/>
      <w:r w:rsidRPr="00140C3D">
        <w:rPr>
          <w:rFonts w:ascii="Times New Roman" w:hAnsi="Times New Roman" w:cs="Times New Roman"/>
          <w:sz w:val="22"/>
          <w:szCs w:val="22"/>
        </w:rPr>
        <w:t>Αλεξάνδρει</w:t>
      </w:r>
      <w:proofErr w:type="spellEnd"/>
      <w:r w:rsidRPr="00140C3D">
        <w:rPr>
          <w:rFonts w:ascii="Times New Roman" w:hAnsi="Times New Roman" w:cs="Times New Roman"/>
          <w:sz w:val="22"/>
          <w:szCs w:val="22"/>
        </w:rPr>
        <w:t>α</w:t>
      </w:r>
      <w:r w:rsidRPr="00140C3D">
        <w:rPr>
          <w:rFonts w:ascii="Times New Roman" w:hAnsi="Times New Roman" w:cs="Times New Roman"/>
          <w:sz w:val="22"/>
          <w:szCs w:val="22"/>
          <w:lang w:val="el-GR"/>
        </w:rPr>
        <w:t xml:space="preserve">, </w:t>
      </w:r>
      <w:proofErr w:type="spellStart"/>
      <w:r w:rsidRPr="00140C3D">
        <w:rPr>
          <w:rFonts w:ascii="Times New Roman" w:hAnsi="Times New Roman" w:cs="Times New Roman"/>
          <w:sz w:val="22"/>
          <w:szCs w:val="22"/>
        </w:rPr>
        <w:t>Αθήν</w:t>
      </w:r>
      <w:proofErr w:type="spellEnd"/>
      <w:r w:rsidRPr="00140C3D">
        <w:rPr>
          <w:rFonts w:ascii="Times New Roman" w:hAnsi="Times New Roman" w:cs="Times New Roman"/>
          <w:sz w:val="22"/>
          <w:szCs w:val="22"/>
        </w:rPr>
        <w:t>α</w:t>
      </w:r>
      <w:r w:rsidRPr="00140C3D">
        <w:rPr>
          <w:rFonts w:ascii="Times New Roman" w:hAnsi="Times New Roman" w:cs="Times New Roman"/>
          <w:sz w:val="22"/>
          <w:szCs w:val="22"/>
          <w:lang w:val="el-GR"/>
        </w:rPr>
        <w:t xml:space="preserve"> </w:t>
      </w:r>
      <w:r w:rsidRPr="00140C3D">
        <w:rPr>
          <w:rFonts w:ascii="Times New Roman" w:hAnsi="Times New Roman" w:cs="Times New Roman"/>
          <w:sz w:val="22"/>
          <w:szCs w:val="22"/>
        </w:rPr>
        <w:t>1995</w:t>
      </w:r>
      <w:r w:rsidRPr="00140C3D">
        <w:rPr>
          <w:rFonts w:ascii="Times New Roman" w:hAnsi="Times New Roman" w:cs="Times New Roman"/>
          <w:sz w:val="22"/>
          <w:szCs w:val="22"/>
          <w:lang w:val="el-GR"/>
        </w:rPr>
        <w:t>.</w:t>
      </w:r>
      <w:r w:rsidRPr="00140C3D">
        <w:rPr>
          <w:rFonts w:ascii="Times New Roman" w:hAnsi="Times New Roman" w:cs="Times New Roman"/>
          <w:sz w:val="22"/>
          <w:szCs w:val="22"/>
        </w:rPr>
        <w:t xml:space="preserve"> </w:t>
      </w:r>
      <w:hyperlink r:id="rId13" w:history="1">
        <w:r w:rsidRPr="00140C3D">
          <w:rPr>
            <w:rStyle w:val="-"/>
            <w:rFonts w:ascii="Times New Roman" w:hAnsi="Times New Roman" w:cs="Times New Roman"/>
            <w:color w:val="auto"/>
            <w:sz w:val="22"/>
            <w:szCs w:val="22"/>
            <w:u w:val="none"/>
          </w:rPr>
          <w:t>DR486.I515 1995</w:t>
        </w:r>
      </w:hyperlink>
      <w:r w:rsidRPr="00140C3D">
        <w:rPr>
          <w:rFonts w:ascii="Times New Roman" w:hAnsi="Times New Roman" w:cs="Times New Roman"/>
          <w:sz w:val="22"/>
          <w:szCs w:val="22"/>
        </w:rPr>
        <w:t> </w:t>
      </w:r>
    </w:p>
    <w:p w14:paraId="617F6566" w14:textId="1B159B4F" w:rsidR="00E8231C" w:rsidRPr="00E8231C" w:rsidRDefault="00E8231C" w:rsidP="00FC54AB">
      <w:pPr>
        <w:spacing w:after="0" w:line="240" w:lineRule="auto"/>
        <w:jc w:val="both"/>
        <w:rPr>
          <w:rFonts w:ascii="Times New Roman" w:hAnsi="Times New Roman" w:cs="Times New Roman"/>
          <w:color w:val="000000" w:themeColor="text1"/>
          <w:sz w:val="22"/>
          <w:szCs w:val="22"/>
          <w:shd w:val="clear" w:color="auto" w:fill="FFFFFF"/>
        </w:rPr>
      </w:pPr>
      <w:proofErr w:type="spellStart"/>
      <w:r w:rsidRPr="00E8231C">
        <w:rPr>
          <w:rFonts w:ascii="Times New Roman" w:eastAsia="Times New Roman" w:hAnsi="Times New Roman" w:cs="Times New Roman"/>
          <w:color w:val="000000" w:themeColor="text1"/>
          <w:kern w:val="0"/>
          <w:sz w:val="22"/>
          <w:szCs w:val="22"/>
          <w:lang w:val="tr-TR" w:eastAsia="el-CY"/>
          <w14:ligatures w14:val="none"/>
        </w:rPr>
        <w:t>Imber</w:t>
      </w:r>
      <w:proofErr w:type="spellEnd"/>
      <w:r w:rsidRPr="00E8231C">
        <w:rPr>
          <w:rFonts w:ascii="Times New Roman" w:eastAsia="Times New Roman" w:hAnsi="Times New Roman" w:cs="Times New Roman"/>
          <w:color w:val="000000" w:themeColor="text1"/>
          <w:kern w:val="0"/>
          <w:sz w:val="22"/>
          <w:szCs w:val="22"/>
          <w:lang w:val="tr-TR" w:eastAsia="el-CY"/>
          <w14:ligatures w14:val="none"/>
        </w:rPr>
        <w:t xml:space="preserve"> Colin</w:t>
      </w:r>
      <w:r w:rsidRPr="00E8231C">
        <w:rPr>
          <w:rFonts w:ascii="Times New Roman" w:eastAsia="Times New Roman" w:hAnsi="Times New Roman" w:cs="Times New Roman"/>
          <w:color w:val="000000" w:themeColor="text1"/>
          <w:kern w:val="0"/>
          <w:sz w:val="22"/>
          <w:szCs w:val="22"/>
          <w:lang w:val="en-US" w:eastAsia="el-CY"/>
          <w14:ligatures w14:val="none"/>
        </w:rPr>
        <w:t xml:space="preserve">, «Government, administration and law», </w:t>
      </w:r>
      <w:proofErr w:type="spellStart"/>
      <w:r w:rsidRPr="004E4B1D">
        <w:rPr>
          <w:rFonts w:ascii="Times New Roman" w:eastAsia="Times New Roman" w:hAnsi="Times New Roman" w:cs="Times New Roman"/>
          <w:kern w:val="0"/>
          <w:sz w:val="22"/>
          <w:szCs w:val="22"/>
          <w:lang w:eastAsia="el-CY"/>
          <w14:ligatures w14:val="none"/>
        </w:rPr>
        <w:t>Faroqhi</w:t>
      </w:r>
      <w:proofErr w:type="spellEnd"/>
      <w:r w:rsidRPr="00E8231C">
        <w:rPr>
          <w:rFonts w:ascii="Times New Roman" w:eastAsia="Times New Roman" w:hAnsi="Times New Roman" w:cs="Times New Roman"/>
          <w:color w:val="000000" w:themeColor="text1"/>
          <w:kern w:val="0"/>
          <w:sz w:val="22"/>
          <w:szCs w:val="22"/>
          <w:lang w:eastAsia="el-CY"/>
          <w14:ligatures w14:val="none"/>
        </w:rPr>
        <w:t xml:space="preserve"> </w:t>
      </w:r>
      <w:proofErr w:type="spellStart"/>
      <w:r w:rsidRPr="004E4B1D">
        <w:rPr>
          <w:rFonts w:ascii="Times New Roman" w:eastAsia="Times New Roman" w:hAnsi="Times New Roman" w:cs="Times New Roman"/>
          <w:kern w:val="0"/>
          <w:sz w:val="22"/>
          <w:szCs w:val="22"/>
          <w:lang w:eastAsia="el-CY"/>
          <w14:ligatures w14:val="none"/>
        </w:rPr>
        <w:t>Suraiya</w:t>
      </w:r>
      <w:proofErr w:type="spellEnd"/>
      <w:r w:rsidRPr="004E4B1D">
        <w:rPr>
          <w:rFonts w:ascii="Times New Roman" w:eastAsia="Times New Roman" w:hAnsi="Times New Roman" w:cs="Times New Roman"/>
          <w:kern w:val="0"/>
          <w:sz w:val="22"/>
          <w:szCs w:val="22"/>
          <w:lang w:eastAsia="el-CY"/>
          <w14:ligatures w14:val="none"/>
        </w:rPr>
        <w:t xml:space="preserve"> N. </w:t>
      </w:r>
      <w:r w:rsidRPr="00E8231C">
        <w:rPr>
          <w:rFonts w:ascii="Times New Roman" w:eastAsia="Times New Roman" w:hAnsi="Times New Roman" w:cs="Times New Roman"/>
          <w:kern w:val="0"/>
          <w:sz w:val="22"/>
          <w:szCs w:val="22"/>
          <w:lang w:eastAsia="el-CY"/>
          <w14:ligatures w14:val="none"/>
        </w:rPr>
        <w:t xml:space="preserve">&amp; </w:t>
      </w:r>
      <w:proofErr w:type="spellStart"/>
      <w:r w:rsidRPr="004E4B1D">
        <w:rPr>
          <w:rFonts w:ascii="Times New Roman" w:eastAsia="Times New Roman" w:hAnsi="Times New Roman" w:cs="Times New Roman"/>
          <w:kern w:val="0"/>
          <w:sz w:val="22"/>
          <w:szCs w:val="22"/>
          <w:lang w:eastAsia="el-CY"/>
          <w14:ligatures w14:val="none"/>
        </w:rPr>
        <w:t>Fleet</w:t>
      </w:r>
      <w:proofErr w:type="spellEnd"/>
      <w:r w:rsidRPr="00E8231C">
        <w:rPr>
          <w:rFonts w:ascii="Times New Roman" w:eastAsia="Times New Roman" w:hAnsi="Times New Roman" w:cs="Times New Roman"/>
          <w:kern w:val="0"/>
          <w:sz w:val="22"/>
          <w:szCs w:val="22"/>
          <w:lang w:eastAsia="el-CY"/>
          <w14:ligatures w14:val="none"/>
        </w:rPr>
        <w:t xml:space="preserve"> </w:t>
      </w:r>
      <w:proofErr w:type="spellStart"/>
      <w:r w:rsidRPr="004E4B1D">
        <w:rPr>
          <w:rFonts w:ascii="Times New Roman" w:eastAsia="Times New Roman" w:hAnsi="Times New Roman" w:cs="Times New Roman"/>
          <w:kern w:val="0"/>
          <w:sz w:val="22"/>
          <w:szCs w:val="22"/>
          <w:lang w:eastAsia="el-CY"/>
          <w14:ligatures w14:val="none"/>
        </w:rPr>
        <w:t>Kate</w:t>
      </w:r>
      <w:proofErr w:type="spellEnd"/>
      <w:r w:rsidRPr="00E8231C">
        <w:rPr>
          <w:rFonts w:ascii="Times New Roman" w:eastAsia="Times New Roman" w:hAnsi="Times New Roman" w:cs="Times New Roman"/>
          <w:kern w:val="0"/>
          <w:sz w:val="22"/>
          <w:szCs w:val="22"/>
          <w:lang w:eastAsia="el-CY"/>
          <w14:ligatures w14:val="none"/>
        </w:rPr>
        <w:t xml:space="preserve"> </w:t>
      </w:r>
      <w:r w:rsidRPr="00E8231C">
        <w:rPr>
          <w:rFonts w:ascii="Times New Roman" w:eastAsia="Times New Roman" w:hAnsi="Times New Roman" w:cs="Times New Roman"/>
          <w:color w:val="000000" w:themeColor="text1"/>
          <w:kern w:val="0"/>
          <w:sz w:val="22"/>
          <w:szCs w:val="22"/>
          <w:lang w:eastAsia="el-CY"/>
          <w14:ligatures w14:val="none"/>
        </w:rPr>
        <w:t>(επ</w:t>
      </w:r>
      <w:proofErr w:type="spellStart"/>
      <w:r w:rsidRPr="00E8231C">
        <w:rPr>
          <w:rFonts w:ascii="Times New Roman" w:eastAsia="Times New Roman" w:hAnsi="Times New Roman" w:cs="Times New Roman"/>
          <w:color w:val="000000" w:themeColor="text1"/>
          <w:kern w:val="0"/>
          <w:sz w:val="22"/>
          <w:szCs w:val="22"/>
          <w:lang w:eastAsia="el-CY"/>
          <w14:ligatures w14:val="none"/>
        </w:rPr>
        <w:t>ιμ</w:t>
      </w:r>
      <w:proofErr w:type="spellEnd"/>
      <w:r w:rsidRPr="00E8231C">
        <w:rPr>
          <w:rFonts w:ascii="Times New Roman" w:eastAsia="Times New Roman" w:hAnsi="Times New Roman" w:cs="Times New Roman"/>
          <w:color w:val="000000" w:themeColor="text1"/>
          <w:kern w:val="0"/>
          <w:sz w:val="22"/>
          <w:szCs w:val="22"/>
          <w:lang w:eastAsia="el-CY"/>
          <w14:ligatures w14:val="none"/>
        </w:rPr>
        <w:t>.</w:t>
      </w:r>
      <w:proofErr w:type="gramStart"/>
      <w:r w:rsidRPr="00E8231C">
        <w:rPr>
          <w:rFonts w:ascii="Times New Roman" w:eastAsia="Times New Roman" w:hAnsi="Times New Roman" w:cs="Times New Roman"/>
          <w:color w:val="000000" w:themeColor="text1"/>
          <w:kern w:val="0"/>
          <w:sz w:val="22"/>
          <w:szCs w:val="22"/>
          <w:lang w:eastAsia="el-CY"/>
          <w14:ligatures w14:val="none"/>
        </w:rPr>
        <w:t>)</w:t>
      </w:r>
      <w:r w:rsidRPr="00E8231C">
        <w:rPr>
          <w:rFonts w:ascii="Times New Roman" w:eastAsia="Times New Roman" w:hAnsi="Times New Roman" w:cs="Times New Roman"/>
          <w:i/>
          <w:iCs/>
          <w:color w:val="000000" w:themeColor="text1"/>
          <w:kern w:val="0"/>
          <w:sz w:val="22"/>
          <w:szCs w:val="22"/>
          <w:lang w:eastAsia="el-CY"/>
          <w14:ligatures w14:val="none"/>
        </w:rPr>
        <w:t>,</w:t>
      </w:r>
      <w:r w:rsidRPr="004E4B1D">
        <w:rPr>
          <w:rFonts w:ascii="Times New Roman" w:eastAsia="Times New Roman" w:hAnsi="Times New Roman" w:cs="Times New Roman"/>
          <w:i/>
          <w:iCs/>
          <w:color w:val="000000" w:themeColor="text1"/>
          <w:kern w:val="0"/>
          <w:sz w:val="22"/>
          <w:szCs w:val="22"/>
          <w:lang w:eastAsia="el-CY"/>
          <w14:ligatures w14:val="none"/>
        </w:rPr>
        <w:t>The</w:t>
      </w:r>
      <w:proofErr w:type="gramEnd"/>
      <w:r w:rsidRPr="004E4B1D">
        <w:rPr>
          <w:rFonts w:ascii="Times New Roman" w:eastAsia="Times New Roman" w:hAnsi="Times New Roman" w:cs="Times New Roman"/>
          <w:i/>
          <w:iCs/>
          <w:color w:val="000000" w:themeColor="text1"/>
          <w:kern w:val="0"/>
          <w:sz w:val="22"/>
          <w:szCs w:val="22"/>
          <w:lang w:eastAsia="el-CY"/>
          <w14:ligatures w14:val="none"/>
        </w:rPr>
        <w:t> </w:t>
      </w:r>
      <w:proofErr w:type="spellStart"/>
      <w:r w:rsidRPr="004E4B1D">
        <w:rPr>
          <w:rFonts w:ascii="Times New Roman" w:eastAsia="Times New Roman" w:hAnsi="Times New Roman" w:cs="Times New Roman"/>
          <w:i/>
          <w:iCs/>
          <w:color w:val="000000" w:themeColor="text1"/>
          <w:kern w:val="0"/>
          <w:sz w:val="22"/>
          <w:szCs w:val="22"/>
          <w:lang w:eastAsia="el-CY"/>
          <w14:ligatures w14:val="none"/>
        </w:rPr>
        <w:t>Cambridge</w:t>
      </w:r>
      <w:proofErr w:type="spellEnd"/>
      <w:r w:rsidRPr="004E4B1D">
        <w:rPr>
          <w:rFonts w:ascii="Times New Roman" w:eastAsia="Times New Roman" w:hAnsi="Times New Roman" w:cs="Times New Roman"/>
          <w:i/>
          <w:iCs/>
          <w:color w:val="000000" w:themeColor="text1"/>
          <w:kern w:val="0"/>
          <w:sz w:val="22"/>
          <w:szCs w:val="22"/>
          <w:lang w:eastAsia="el-CY"/>
          <w14:ligatures w14:val="none"/>
        </w:rPr>
        <w:t xml:space="preserve"> </w:t>
      </w:r>
      <w:proofErr w:type="spellStart"/>
      <w:r w:rsidRPr="004E4B1D">
        <w:rPr>
          <w:rFonts w:ascii="Times New Roman" w:eastAsia="Times New Roman" w:hAnsi="Times New Roman" w:cs="Times New Roman"/>
          <w:i/>
          <w:iCs/>
          <w:color w:val="000000" w:themeColor="text1"/>
          <w:kern w:val="0"/>
          <w:sz w:val="22"/>
          <w:szCs w:val="22"/>
          <w:lang w:eastAsia="el-CY"/>
          <w14:ligatures w14:val="none"/>
        </w:rPr>
        <w:t>history</w:t>
      </w:r>
      <w:proofErr w:type="spellEnd"/>
      <w:r w:rsidRPr="004E4B1D">
        <w:rPr>
          <w:rFonts w:ascii="Times New Roman" w:eastAsia="Times New Roman" w:hAnsi="Times New Roman" w:cs="Times New Roman"/>
          <w:i/>
          <w:iCs/>
          <w:color w:val="000000" w:themeColor="text1"/>
          <w:kern w:val="0"/>
          <w:sz w:val="22"/>
          <w:szCs w:val="22"/>
          <w:lang w:eastAsia="el-CY"/>
          <w14:ligatures w14:val="none"/>
        </w:rPr>
        <w:t> of </w:t>
      </w:r>
      <w:proofErr w:type="spellStart"/>
      <w:r w:rsidRPr="004E4B1D">
        <w:rPr>
          <w:rFonts w:ascii="Times New Roman" w:eastAsia="Times New Roman" w:hAnsi="Times New Roman" w:cs="Times New Roman"/>
          <w:i/>
          <w:iCs/>
          <w:color w:val="000000" w:themeColor="text1"/>
          <w:kern w:val="0"/>
          <w:sz w:val="22"/>
          <w:szCs w:val="22"/>
          <w:lang w:eastAsia="el-CY"/>
          <w14:ligatures w14:val="none"/>
        </w:rPr>
        <w:t>Turkey</w:t>
      </w:r>
      <w:proofErr w:type="spellEnd"/>
      <w:r w:rsidRPr="00E8231C">
        <w:rPr>
          <w:rFonts w:ascii="Times New Roman" w:eastAsia="Times New Roman" w:hAnsi="Times New Roman" w:cs="Times New Roman"/>
          <w:color w:val="000000" w:themeColor="text1"/>
          <w:kern w:val="0"/>
          <w:sz w:val="22"/>
          <w:szCs w:val="22"/>
          <w:lang w:eastAsia="el-CY"/>
          <w14:ligatures w14:val="none"/>
        </w:rPr>
        <w:t xml:space="preserve">, </w:t>
      </w:r>
      <w:r w:rsidRPr="00E8231C">
        <w:rPr>
          <w:rFonts w:ascii="Times New Roman" w:eastAsia="Times New Roman" w:hAnsi="Times New Roman" w:cs="Times New Roman"/>
          <w:color w:val="000000" w:themeColor="text1"/>
          <w:kern w:val="0"/>
          <w:sz w:val="22"/>
          <w:szCs w:val="22"/>
          <w:lang w:val="el-GR" w:eastAsia="el-CY"/>
          <w14:ligatures w14:val="none"/>
        </w:rPr>
        <w:t>τ</w:t>
      </w:r>
      <w:r w:rsidRPr="00E8231C">
        <w:rPr>
          <w:rFonts w:ascii="Times New Roman" w:eastAsia="Times New Roman" w:hAnsi="Times New Roman" w:cs="Times New Roman"/>
          <w:color w:val="000000" w:themeColor="text1"/>
          <w:kern w:val="0"/>
          <w:sz w:val="22"/>
          <w:szCs w:val="22"/>
          <w:lang w:val="en-US" w:eastAsia="el-CY"/>
          <w14:ligatures w14:val="none"/>
        </w:rPr>
        <w:t>. 2</w:t>
      </w:r>
      <w:r w:rsidRPr="00E8231C">
        <w:rPr>
          <w:rFonts w:ascii="Times New Roman" w:eastAsia="Times New Roman" w:hAnsi="Times New Roman" w:cs="Times New Roman"/>
          <w:color w:val="000000" w:themeColor="text1"/>
          <w:kern w:val="0"/>
          <w:sz w:val="22"/>
          <w:szCs w:val="22"/>
          <w:lang w:eastAsia="el-CY"/>
          <w14:ligatures w14:val="none"/>
        </w:rPr>
        <w:t xml:space="preserve">, </w:t>
      </w:r>
      <w:proofErr w:type="spellStart"/>
      <w:r w:rsidRPr="004E4B1D">
        <w:rPr>
          <w:rFonts w:ascii="Times New Roman" w:eastAsia="Times New Roman" w:hAnsi="Times New Roman" w:cs="Times New Roman"/>
          <w:color w:val="000000" w:themeColor="text1"/>
          <w:kern w:val="0"/>
          <w:sz w:val="22"/>
          <w:szCs w:val="22"/>
          <w:lang w:eastAsia="el-CY"/>
          <w14:ligatures w14:val="none"/>
        </w:rPr>
        <w:t>Cambridge</w:t>
      </w:r>
      <w:proofErr w:type="spellEnd"/>
      <w:r w:rsidRPr="004E4B1D">
        <w:rPr>
          <w:rFonts w:ascii="Times New Roman" w:eastAsia="Times New Roman" w:hAnsi="Times New Roman" w:cs="Times New Roman"/>
          <w:color w:val="000000" w:themeColor="text1"/>
          <w:kern w:val="0"/>
          <w:sz w:val="22"/>
          <w:szCs w:val="22"/>
          <w:lang w:eastAsia="el-CY"/>
          <w14:ligatures w14:val="none"/>
        </w:rPr>
        <w:t xml:space="preserve"> </w:t>
      </w:r>
      <w:proofErr w:type="spellStart"/>
      <w:r w:rsidRPr="004E4B1D">
        <w:rPr>
          <w:rFonts w:ascii="Times New Roman" w:eastAsia="Times New Roman" w:hAnsi="Times New Roman" w:cs="Times New Roman"/>
          <w:color w:val="000000" w:themeColor="text1"/>
          <w:kern w:val="0"/>
          <w:sz w:val="22"/>
          <w:szCs w:val="22"/>
          <w:lang w:eastAsia="el-CY"/>
          <w14:ligatures w14:val="none"/>
        </w:rPr>
        <w:t>University</w:t>
      </w:r>
      <w:proofErr w:type="spellEnd"/>
      <w:r w:rsidRPr="004E4B1D">
        <w:rPr>
          <w:rFonts w:ascii="Times New Roman" w:eastAsia="Times New Roman" w:hAnsi="Times New Roman" w:cs="Times New Roman"/>
          <w:color w:val="000000" w:themeColor="text1"/>
          <w:kern w:val="0"/>
          <w:sz w:val="22"/>
          <w:szCs w:val="22"/>
          <w:lang w:eastAsia="el-CY"/>
          <w14:ligatures w14:val="none"/>
        </w:rPr>
        <w:t xml:space="preserve"> </w:t>
      </w:r>
      <w:proofErr w:type="spellStart"/>
      <w:r w:rsidRPr="004E4B1D">
        <w:rPr>
          <w:rFonts w:ascii="Times New Roman" w:eastAsia="Times New Roman" w:hAnsi="Times New Roman" w:cs="Times New Roman"/>
          <w:color w:val="000000" w:themeColor="text1"/>
          <w:kern w:val="0"/>
          <w:sz w:val="22"/>
          <w:szCs w:val="22"/>
          <w:lang w:eastAsia="el-CY"/>
          <w14:ligatures w14:val="none"/>
        </w:rPr>
        <w:t>Pres</w:t>
      </w:r>
      <w:proofErr w:type="spellEnd"/>
      <w:r w:rsidRPr="00E8231C">
        <w:rPr>
          <w:rFonts w:ascii="Times New Roman" w:eastAsia="Times New Roman" w:hAnsi="Times New Roman" w:cs="Times New Roman"/>
          <w:color w:val="000000" w:themeColor="text1"/>
          <w:kern w:val="0"/>
          <w:sz w:val="22"/>
          <w:szCs w:val="22"/>
          <w:lang w:eastAsia="el-CY"/>
          <w14:ligatures w14:val="none"/>
        </w:rPr>
        <w:t xml:space="preserve">, </w:t>
      </w:r>
      <w:proofErr w:type="spellStart"/>
      <w:r w:rsidRPr="004E4B1D">
        <w:rPr>
          <w:rFonts w:ascii="Times New Roman" w:eastAsia="Times New Roman" w:hAnsi="Times New Roman" w:cs="Times New Roman"/>
          <w:color w:val="000000" w:themeColor="text1"/>
          <w:kern w:val="0"/>
          <w:sz w:val="22"/>
          <w:szCs w:val="22"/>
          <w:lang w:eastAsia="el-CY"/>
          <w14:ligatures w14:val="none"/>
        </w:rPr>
        <w:t>New</w:t>
      </w:r>
      <w:proofErr w:type="spellEnd"/>
      <w:r w:rsidRPr="004E4B1D">
        <w:rPr>
          <w:rFonts w:ascii="Times New Roman" w:eastAsia="Times New Roman" w:hAnsi="Times New Roman" w:cs="Times New Roman"/>
          <w:color w:val="000000" w:themeColor="text1"/>
          <w:kern w:val="0"/>
          <w:sz w:val="22"/>
          <w:szCs w:val="22"/>
          <w:lang w:eastAsia="el-CY"/>
          <w14:ligatures w14:val="none"/>
        </w:rPr>
        <w:t xml:space="preserve"> </w:t>
      </w:r>
      <w:proofErr w:type="spellStart"/>
      <w:r w:rsidRPr="004E4B1D">
        <w:rPr>
          <w:rFonts w:ascii="Times New Roman" w:eastAsia="Times New Roman" w:hAnsi="Times New Roman" w:cs="Times New Roman"/>
          <w:color w:val="000000" w:themeColor="text1"/>
          <w:kern w:val="0"/>
          <w:sz w:val="22"/>
          <w:szCs w:val="22"/>
          <w:lang w:eastAsia="el-CY"/>
          <w14:ligatures w14:val="none"/>
        </w:rPr>
        <w:t>York</w:t>
      </w:r>
      <w:proofErr w:type="spellEnd"/>
      <w:r w:rsidRPr="00E8231C">
        <w:rPr>
          <w:rFonts w:ascii="Times New Roman" w:eastAsia="Times New Roman" w:hAnsi="Times New Roman" w:cs="Times New Roman"/>
          <w:color w:val="000000" w:themeColor="text1"/>
          <w:kern w:val="0"/>
          <w:sz w:val="22"/>
          <w:szCs w:val="22"/>
          <w:lang w:eastAsia="el-CY"/>
          <w14:ligatures w14:val="none"/>
        </w:rPr>
        <w:t xml:space="preserve"> </w:t>
      </w:r>
      <w:r w:rsidRPr="004E4B1D">
        <w:rPr>
          <w:rFonts w:ascii="Times New Roman" w:eastAsia="Times New Roman" w:hAnsi="Times New Roman" w:cs="Times New Roman"/>
          <w:color w:val="000000" w:themeColor="text1"/>
          <w:kern w:val="0"/>
          <w:sz w:val="22"/>
          <w:szCs w:val="22"/>
          <w:lang w:eastAsia="el-CY"/>
          <w14:ligatures w14:val="none"/>
        </w:rPr>
        <w:t>2006</w:t>
      </w:r>
      <w:r w:rsidRPr="00E8231C">
        <w:rPr>
          <w:rFonts w:ascii="Times New Roman" w:eastAsia="Times New Roman" w:hAnsi="Times New Roman" w:cs="Times New Roman"/>
          <w:color w:val="000000" w:themeColor="text1"/>
          <w:kern w:val="0"/>
          <w:sz w:val="22"/>
          <w:szCs w:val="22"/>
          <w:lang w:eastAsia="el-CY"/>
          <w14:ligatures w14:val="none"/>
        </w:rPr>
        <w:t xml:space="preserve">, </w:t>
      </w:r>
      <w:proofErr w:type="spellStart"/>
      <w:r w:rsidRPr="00E8231C">
        <w:rPr>
          <w:rFonts w:ascii="Times New Roman" w:eastAsia="Times New Roman" w:hAnsi="Times New Roman" w:cs="Times New Roman"/>
          <w:color w:val="000000" w:themeColor="text1"/>
          <w:kern w:val="0"/>
          <w:sz w:val="22"/>
          <w:szCs w:val="22"/>
          <w:lang w:eastAsia="el-CY"/>
          <w14:ligatures w14:val="none"/>
        </w:rPr>
        <w:t>σσ</w:t>
      </w:r>
      <w:proofErr w:type="spellEnd"/>
      <w:r w:rsidRPr="00E8231C">
        <w:rPr>
          <w:rFonts w:ascii="Times New Roman" w:eastAsia="Times New Roman" w:hAnsi="Times New Roman" w:cs="Times New Roman"/>
          <w:color w:val="000000" w:themeColor="text1"/>
          <w:kern w:val="0"/>
          <w:sz w:val="22"/>
          <w:szCs w:val="22"/>
          <w:lang w:eastAsia="el-CY"/>
          <w14:ligatures w14:val="none"/>
        </w:rPr>
        <w:t>. 205-240.</w:t>
      </w:r>
      <w:r w:rsidRPr="00E8231C">
        <w:rPr>
          <w:rFonts w:ascii="Times New Roman" w:hAnsi="Times New Roman" w:cs="Times New Roman"/>
          <w:color w:val="000000" w:themeColor="text1"/>
          <w:sz w:val="22"/>
          <w:szCs w:val="22"/>
        </w:rPr>
        <w:t xml:space="preserve"> </w:t>
      </w:r>
      <w:hyperlink r:id="rId14" w:history="1">
        <w:r w:rsidRPr="00E8231C">
          <w:rPr>
            <w:rStyle w:val="-"/>
            <w:rFonts w:ascii="Times New Roman" w:hAnsi="Times New Roman" w:cs="Times New Roman"/>
            <w:color w:val="000000" w:themeColor="text1"/>
            <w:sz w:val="22"/>
            <w:szCs w:val="22"/>
            <w:u w:val="none"/>
            <w:shd w:val="clear" w:color="auto" w:fill="FFFFFF"/>
          </w:rPr>
          <w:t>DR440.C36 2006</w:t>
        </w:r>
      </w:hyperlink>
      <w:r w:rsidRPr="00E8231C">
        <w:rPr>
          <w:rFonts w:ascii="Times New Roman" w:hAnsi="Times New Roman" w:cs="Times New Roman"/>
          <w:color w:val="000000" w:themeColor="text1"/>
          <w:sz w:val="22"/>
          <w:szCs w:val="22"/>
          <w:shd w:val="clear" w:color="auto" w:fill="FFFFFF"/>
        </w:rPr>
        <w:t> </w:t>
      </w:r>
    </w:p>
    <w:p w14:paraId="373E5F02" w14:textId="77777777" w:rsidR="009961A0" w:rsidRPr="00140C3D" w:rsidRDefault="009961A0" w:rsidP="00FC54AB">
      <w:pPr>
        <w:spacing w:after="0" w:line="240" w:lineRule="auto"/>
        <w:jc w:val="both"/>
        <w:rPr>
          <w:rFonts w:ascii="Times New Roman" w:eastAsia="Times New Roman" w:hAnsi="Times New Roman" w:cs="Times New Roman"/>
          <w:color w:val="000000" w:themeColor="text1"/>
          <w:kern w:val="0"/>
          <w:sz w:val="22"/>
          <w:szCs w:val="22"/>
          <w:lang w:val="el-GR" w:eastAsia="el-CY"/>
          <w14:ligatures w14:val="none"/>
        </w:rPr>
      </w:pPr>
      <w:proofErr w:type="spellStart"/>
      <w:r w:rsidRPr="00140C3D">
        <w:rPr>
          <w:rFonts w:ascii="Times New Roman" w:eastAsia="Times New Roman" w:hAnsi="Times New Roman" w:cs="Times New Roman"/>
          <w:color w:val="000000" w:themeColor="text1"/>
          <w:kern w:val="0"/>
          <w:sz w:val="22"/>
          <w:szCs w:val="22"/>
          <w:lang w:eastAsia="el-CY"/>
          <w14:ligatures w14:val="none"/>
        </w:rPr>
        <w:t>Θεοχ</w:t>
      </w:r>
      <w:proofErr w:type="spellEnd"/>
      <w:r w:rsidRPr="00140C3D">
        <w:rPr>
          <w:rFonts w:ascii="Times New Roman" w:eastAsia="Times New Roman" w:hAnsi="Times New Roman" w:cs="Times New Roman"/>
          <w:color w:val="000000" w:themeColor="text1"/>
          <w:kern w:val="0"/>
          <w:sz w:val="22"/>
          <w:szCs w:val="22"/>
          <w:lang w:eastAsia="el-CY"/>
          <w14:ligatures w14:val="none"/>
        </w:rPr>
        <w:t xml:space="preserve">αρίδης Ιωάννης, </w:t>
      </w:r>
      <w:proofErr w:type="spellStart"/>
      <w:r w:rsidRPr="00140C3D">
        <w:rPr>
          <w:rFonts w:ascii="Times New Roman" w:eastAsia="Times New Roman" w:hAnsi="Times New Roman" w:cs="Times New Roman"/>
          <w:i/>
          <w:iCs/>
          <w:color w:val="000000" w:themeColor="text1"/>
          <w:kern w:val="0"/>
          <w:sz w:val="22"/>
          <w:szCs w:val="22"/>
          <w:lang w:eastAsia="el-CY"/>
          <w14:ligatures w14:val="none"/>
        </w:rPr>
        <w:t>Οθωμ</w:t>
      </w:r>
      <w:proofErr w:type="spellEnd"/>
      <w:r w:rsidRPr="00140C3D">
        <w:rPr>
          <w:rFonts w:ascii="Times New Roman" w:eastAsia="Times New Roman" w:hAnsi="Times New Roman" w:cs="Times New Roman"/>
          <w:i/>
          <w:iCs/>
          <w:color w:val="000000" w:themeColor="text1"/>
          <w:kern w:val="0"/>
          <w:sz w:val="22"/>
          <w:szCs w:val="22"/>
          <w:lang w:eastAsia="el-CY"/>
          <w14:ligatures w14:val="none"/>
        </w:rPr>
        <w:t>ανικά έγγραφα, 1840-191</w:t>
      </w:r>
      <w:r w:rsidRPr="00140C3D">
        <w:rPr>
          <w:rFonts w:ascii="Times New Roman" w:eastAsia="Times New Roman" w:hAnsi="Times New Roman" w:cs="Times New Roman"/>
          <w:color w:val="000000" w:themeColor="text1"/>
          <w:kern w:val="0"/>
          <w:sz w:val="22"/>
          <w:szCs w:val="22"/>
          <w:lang w:eastAsia="el-CY"/>
          <w14:ligatures w14:val="none"/>
        </w:rPr>
        <w:t xml:space="preserve">2, Κέντρο Μελετών Ιεράς Μονής </w:t>
      </w:r>
      <w:proofErr w:type="spellStart"/>
      <w:r w:rsidRPr="00140C3D">
        <w:rPr>
          <w:rFonts w:ascii="Times New Roman" w:eastAsia="Times New Roman" w:hAnsi="Times New Roman" w:cs="Times New Roman"/>
          <w:color w:val="000000" w:themeColor="text1"/>
          <w:kern w:val="0"/>
          <w:sz w:val="22"/>
          <w:szCs w:val="22"/>
          <w:lang w:eastAsia="el-CY"/>
          <w14:ligatures w14:val="none"/>
        </w:rPr>
        <w:t>Κύκκου</w:t>
      </w:r>
      <w:proofErr w:type="spellEnd"/>
      <w:r w:rsidRPr="00140C3D">
        <w:rPr>
          <w:rFonts w:ascii="Times New Roman" w:eastAsia="Times New Roman" w:hAnsi="Times New Roman" w:cs="Times New Roman"/>
          <w:color w:val="000000" w:themeColor="text1"/>
          <w:kern w:val="0"/>
          <w:sz w:val="22"/>
          <w:szCs w:val="22"/>
          <w:lang w:eastAsia="el-CY"/>
          <w14:ligatures w14:val="none"/>
        </w:rPr>
        <w:t xml:space="preserve">, </w:t>
      </w:r>
      <w:proofErr w:type="spellStart"/>
      <w:r w:rsidRPr="00140C3D">
        <w:rPr>
          <w:rFonts w:ascii="Times New Roman" w:eastAsia="Times New Roman" w:hAnsi="Times New Roman" w:cs="Times New Roman"/>
          <w:color w:val="000000" w:themeColor="text1"/>
          <w:kern w:val="0"/>
          <w:sz w:val="22"/>
          <w:szCs w:val="22"/>
          <w:lang w:eastAsia="el-CY"/>
          <w14:ligatures w14:val="none"/>
        </w:rPr>
        <w:t>Λευκωσί</w:t>
      </w:r>
      <w:proofErr w:type="spellEnd"/>
      <w:r w:rsidRPr="00140C3D">
        <w:rPr>
          <w:rFonts w:ascii="Times New Roman" w:eastAsia="Times New Roman" w:hAnsi="Times New Roman" w:cs="Times New Roman"/>
          <w:color w:val="000000" w:themeColor="text1"/>
          <w:kern w:val="0"/>
          <w:sz w:val="22"/>
          <w:szCs w:val="22"/>
          <w:lang w:eastAsia="el-CY"/>
          <w14:ligatures w14:val="none"/>
        </w:rPr>
        <w:t xml:space="preserve">α 1999. </w:t>
      </w:r>
      <w:hyperlink r:id="rId15" w:history="1">
        <w:r w:rsidRPr="00140C3D">
          <w:rPr>
            <w:rFonts w:ascii="Times New Roman" w:eastAsia="Times New Roman" w:hAnsi="Times New Roman" w:cs="Times New Roman"/>
            <w:color w:val="000000" w:themeColor="text1"/>
            <w:kern w:val="0"/>
            <w:sz w:val="22"/>
            <w:szCs w:val="22"/>
            <w:lang w:eastAsia="el-CY"/>
            <w14:ligatures w14:val="none"/>
          </w:rPr>
          <w:t>DS54.7.T47O55 1999</w:t>
        </w:r>
      </w:hyperlink>
    </w:p>
    <w:p w14:paraId="0FBDB094" w14:textId="751E4674" w:rsidR="005647E3" w:rsidRPr="00140C3D" w:rsidRDefault="005647E3" w:rsidP="00FC54AB">
      <w:pPr>
        <w:spacing w:after="0" w:line="240" w:lineRule="auto"/>
        <w:jc w:val="both"/>
        <w:rPr>
          <w:rFonts w:ascii="Times New Roman" w:hAnsi="Times New Roman" w:cs="Times New Roman"/>
          <w:sz w:val="22"/>
          <w:szCs w:val="22"/>
          <w:lang w:val="el-GR"/>
        </w:rPr>
      </w:pPr>
      <w:r w:rsidRPr="00140C3D">
        <w:rPr>
          <w:rStyle w:val="ab"/>
          <w:rFonts w:ascii="Times New Roman" w:hAnsi="Times New Roman" w:cs="Times New Roman"/>
          <w:b w:val="0"/>
          <w:bCs w:val="0"/>
          <w:kern w:val="0"/>
          <w:sz w:val="22"/>
          <w:szCs w:val="22"/>
        </w:rPr>
        <w:t>Καραχα</w:t>
      </w:r>
      <w:proofErr w:type="spellStart"/>
      <w:r w:rsidRPr="00140C3D">
        <w:rPr>
          <w:rStyle w:val="ab"/>
          <w:rFonts w:ascii="Times New Roman" w:hAnsi="Times New Roman" w:cs="Times New Roman"/>
          <w:b w:val="0"/>
          <w:bCs w:val="0"/>
          <w:kern w:val="0"/>
          <w:sz w:val="22"/>
          <w:szCs w:val="22"/>
        </w:rPr>
        <w:t>σάνης</w:t>
      </w:r>
      <w:proofErr w:type="spellEnd"/>
      <w:r w:rsidRPr="00140C3D">
        <w:rPr>
          <w:rStyle w:val="ab"/>
          <w:rFonts w:ascii="Times New Roman" w:hAnsi="Times New Roman" w:cs="Times New Roman"/>
          <w:b w:val="0"/>
          <w:bCs w:val="0"/>
          <w:kern w:val="0"/>
          <w:sz w:val="22"/>
          <w:szCs w:val="22"/>
          <w:lang w:val="el-GR"/>
        </w:rPr>
        <w:t xml:space="preserve"> </w:t>
      </w:r>
      <w:r w:rsidRPr="00140C3D">
        <w:rPr>
          <w:rStyle w:val="ab"/>
          <w:rFonts w:ascii="Times New Roman" w:hAnsi="Times New Roman" w:cs="Times New Roman"/>
          <w:b w:val="0"/>
          <w:bCs w:val="0"/>
          <w:kern w:val="0"/>
          <w:sz w:val="22"/>
          <w:szCs w:val="22"/>
        </w:rPr>
        <w:t xml:space="preserve">Γεώργιος </w:t>
      </w:r>
      <w:r w:rsidRPr="00140C3D">
        <w:rPr>
          <w:rStyle w:val="ab"/>
          <w:rFonts w:ascii="Times New Roman" w:hAnsi="Times New Roman" w:cs="Times New Roman"/>
          <w:b w:val="0"/>
          <w:bCs w:val="0"/>
          <w:kern w:val="0"/>
          <w:sz w:val="22"/>
          <w:szCs w:val="22"/>
          <w:lang w:val="el-GR"/>
        </w:rPr>
        <w:t>(</w:t>
      </w:r>
      <w:proofErr w:type="spellStart"/>
      <w:r w:rsidRPr="00140C3D">
        <w:rPr>
          <w:rStyle w:val="ab"/>
          <w:rFonts w:ascii="Times New Roman" w:hAnsi="Times New Roman" w:cs="Times New Roman"/>
          <w:b w:val="0"/>
          <w:bCs w:val="0"/>
          <w:kern w:val="0"/>
          <w:sz w:val="22"/>
          <w:szCs w:val="22"/>
          <w:lang w:val="el-GR"/>
        </w:rPr>
        <w:t>επιμ</w:t>
      </w:r>
      <w:proofErr w:type="spellEnd"/>
      <w:r w:rsidRPr="00140C3D">
        <w:rPr>
          <w:rStyle w:val="ab"/>
          <w:rFonts w:ascii="Times New Roman" w:hAnsi="Times New Roman" w:cs="Times New Roman"/>
          <w:b w:val="0"/>
          <w:bCs w:val="0"/>
          <w:kern w:val="0"/>
          <w:sz w:val="22"/>
          <w:szCs w:val="22"/>
          <w:lang w:val="el-GR"/>
        </w:rPr>
        <w:t>.),</w:t>
      </w:r>
      <w:r w:rsidRPr="00140C3D">
        <w:rPr>
          <w:rStyle w:val="ab"/>
          <w:rFonts w:ascii="Times New Roman" w:hAnsi="Times New Roman" w:cs="Times New Roman"/>
          <w:b w:val="0"/>
          <w:bCs w:val="0"/>
          <w:kern w:val="0"/>
          <w:sz w:val="22"/>
          <w:szCs w:val="22"/>
        </w:rPr>
        <w:t xml:space="preserve"> </w:t>
      </w:r>
      <w:proofErr w:type="spellStart"/>
      <w:r w:rsidRPr="00140C3D">
        <w:rPr>
          <w:rStyle w:val="ab"/>
          <w:rFonts w:ascii="Times New Roman" w:hAnsi="Times New Roman" w:cs="Times New Roman"/>
          <w:b w:val="0"/>
          <w:bCs w:val="0"/>
          <w:i/>
          <w:iCs/>
          <w:kern w:val="0"/>
          <w:sz w:val="22"/>
          <w:szCs w:val="22"/>
        </w:rPr>
        <w:t>Ιστορί</w:t>
      </w:r>
      <w:proofErr w:type="spellEnd"/>
      <w:r w:rsidRPr="00140C3D">
        <w:rPr>
          <w:rStyle w:val="ab"/>
          <w:rFonts w:ascii="Times New Roman" w:hAnsi="Times New Roman" w:cs="Times New Roman"/>
          <w:b w:val="0"/>
          <w:bCs w:val="0"/>
          <w:i/>
          <w:iCs/>
          <w:kern w:val="0"/>
          <w:sz w:val="22"/>
          <w:szCs w:val="22"/>
        </w:rPr>
        <w:t>α της Κύπρου</w:t>
      </w:r>
      <w:r w:rsidRPr="00140C3D">
        <w:rPr>
          <w:rStyle w:val="ab"/>
          <w:rFonts w:ascii="Times New Roman" w:hAnsi="Times New Roman" w:cs="Times New Roman"/>
          <w:b w:val="0"/>
          <w:bCs w:val="0"/>
          <w:kern w:val="0"/>
          <w:sz w:val="22"/>
          <w:szCs w:val="22"/>
          <w:lang w:val="el-GR"/>
        </w:rPr>
        <w:t>,</w:t>
      </w:r>
      <w:r w:rsidRPr="00140C3D">
        <w:rPr>
          <w:rFonts w:ascii="Times New Roman" w:hAnsi="Times New Roman" w:cs="Times New Roman"/>
          <w:sz w:val="22"/>
          <w:szCs w:val="22"/>
        </w:rPr>
        <w:t xml:space="preserve"> </w:t>
      </w:r>
      <w:proofErr w:type="spellStart"/>
      <w:r w:rsidRPr="00140C3D">
        <w:rPr>
          <w:rFonts w:ascii="Times New Roman" w:hAnsi="Times New Roman" w:cs="Times New Roman"/>
          <w:sz w:val="22"/>
          <w:szCs w:val="22"/>
        </w:rPr>
        <w:t>Οδύσσει</w:t>
      </w:r>
      <w:proofErr w:type="spellEnd"/>
      <w:r w:rsidRPr="00140C3D">
        <w:rPr>
          <w:rFonts w:ascii="Times New Roman" w:hAnsi="Times New Roman" w:cs="Times New Roman"/>
          <w:sz w:val="22"/>
          <w:szCs w:val="22"/>
        </w:rPr>
        <w:t>α</w:t>
      </w:r>
      <w:r w:rsidRPr="00140C3D">
        <w:rPr>
          <w:rFonts w:ascii="Times New Roman" w:hAnsi="Times New Roman" w:cs="Times New Roman"/>
          <w:sz w:val="22"/>
          <w:szCs w:val="22"/>
          <w:lang w:val="el-GR"/>
        </w:rPr>
        <w:t>,</w:t>
      </w:r>
      <w:r w:rsidRPr="00140C3D">
        <w:rPr>
          <w:rFonts w:ascii="Times New Roman" w:hAnsi="Times New Roman" w:cs="Times New Roman"/>
          <w:sz w:val="22"/>
          <w:szCs w:val="22"/>
        </w:rPr>
        <w:t xml:space="preserve"> </w:t>
      </w:r>
      <w:proofErr w:type="spellStart"/>
      <w:r w:rsidRPr="00140C3D">
        <w:rPr>
          <w:rFonts w:ascii="Times New Roman" w:hAnsi="Times New Roman" w:cs="Times New Roman"/>
          <w:sz w:val="22"/>
          <w:szCs w:val="22"/>
        </w:rPr>
        <w:t>Λευκωσί</w:t>
      </w:r>
      <w:proofErr w:type="spellEnd"/>
      <w:r w:rsidRPr="00140C3D">
        <w:rPr>
          <w:rFonts w:ascii="Times New Roman" w:hAnsi="Times New Roman" w:cs="Times New Roman"/>
          <w:sz w:val="22"/>
          <w:szCs w:val="22"/>
        </w:rPr>
        <w:t>α</w:t>
      </w:r>
      <w:r w:rsidRPr="00140C3D">
        <w:rPr>
          <w:rFonts w:ascii="Times New Roman" w:hAnsi="Times New Roman" w:cs="Times New Roman"/>
          <w:sz w:val="22"/>
          <w:szCs w:val="22"/>
          <w:lang w:val="el-GR"/>
        </w:rPr>
        <w:t xml:space="preserve"> 2010.</w:t>
      </w:r>
      <w:r w:rsidRPr="00140C3D">
        <w:rPr>
          <w:rFonts w:ascii="Times New Roman" w:hAnsi="Times New Roman" w:cs="Times New Roman"/>
          <w:sz w:val="22"/>
          <w:szCs w:val="22"/>
        </w:rPr>
        <w:t xml:space="preserve"> </w:t>
      </w:r>
      <w:hyperlink r:id="rId16" w:history="1">
        <w:r w:rsidRPr="00140C3D">
          <w:rPr>
            <w:rStyle w:val="-"/>
            <w:rFonts w:ascii="Times New Roman" w:hAnsi="Times New Roman" w:cs="Times New Roman"/>
            <w:color w:val="auto"/>
            <w:sz w:val="22"/>
            <w:szCs w:val="22"/>
            <w:u w:val="none"/>
          </w:rPr>
          <w:t>DS54.5.I88 2010</w:t>
        </w:r>
      </w:hyperlink>
      <w:r w:rsidRPr="00140C3D">
        <w:rPr>
          <w:rFonts w:ascii="Times New Roman" w:hAnsi="Times New Roman" w:cs="Times New Roman"/>
          <w:sz w:val="22"/>
          <w:szCs w:val="22"/>
        </w:rPr>
        <w:t xml:space="preserve">  </w:t>
      </w:r>
    </w:p>
    <w:p w14:paraId="3C34E79A" w14:textId="772A4354" w:rsidR="00702126" w:rsidRPr="00140C3D" w:rsidRDefault="00702126" w:rsidP="00FC54AB">
      <w:pPr>
        <w:spacing w:after="0" w:line="240" w:lineRule="auto"/>
        <w:jc w:val="both"/>
        <w:rPr>
          <w:rFonts w:ascii="Times New Roman" w:eastAsia="Times New Roman" w:hAnsi="Times New Roman" w:cs="Times New Roman"/>
          <w:kern w:val="0"/>
          <w:sz w:val="22"/>
          <w:szCs w:val="22"/>
          <w:lang w:val="el-GR" w:eastAsia="el-CY"/>
          <w14:ligatures w14:val="none"/>
        </w:rPr>
      </w:pPr>
      <w:proofErr w:type="spellStart"/>
      <w:r w:rsidRPr="00140C3D">
        <w:rPr>
          <w:rFonts w:ascii="Times New Roman" w:eastAsia="Times New Roman" w:hAnsi="Times New Roman" w:cs="Times New Roman"/>
          <w:kern w:val="0"/>
          <w:sz w:val="22"/>
          <w:szCs w:val="22"/>
          <w:lang w:val="el-GR" w:eastAsia="el-CY"/>
          <w14:ligatures w14:val="none"/>
        </w:rPr>
        <w:t>Κύρρης</w:t>
      </w:r>
      <w:proofErr w:type="spellEnd"/>
      <w:r w:rsidRPr="00140C3D">
        <w:rPr>
          <w:rFonts w:ascii="Times New Roman" w:eastAsia="Times New Roman" w:hAnsi="Times New Roman" w:cs="Times New Roman"/>
          <w:kern w:val="0"/>
          <w:sz w:val="22"/>
          <w:szCs w:val="22"/>
          <w:lang w:val="el-GR" w:eastAsia="el-CY"/>
          <w14:ligatures w14:val="none"/>
        </w:rPr>
        <w:t xml:space="preserve"> Κώστας, «Ανατομία του  οθωμανικού καθεστώτος στην Κύπρο 1570-1878», </w:t>
      </w:r>
      <w:r w:rsidRPr="00140C3D">
        <w:rPr>
          <w:rFonts w:ascii="Times New Roman" w:eastAsia="Times New Roman" w:hAnsi="Times New Roman" w:cs="Times New Roman"/>
          <w:i/>
          <w:iCs/>
          <w:kern w:val="0"/>
          <w:sz w:val="22"/>
          <w:szCs w:val="22"/>
          <w:lang w:val="el-GR" w:eastAsia="el-CY"/>
          <w14:ligatures w14:val="none"/>
        </w:rPr>
        <w:t>Διαλέξεις Λαϊκού Πανεπιστημίου 1, Η ζωή στην Κύπρο τον ΙΗ΄ και ΙΘ΄ αιώνα</w:t>
      </w:r>
      <w:r w:rsidRPr="00140C3D">
        <w:rPr>
          <w:rFonts w:ascii="Times New Roman" w:eastAsia="Times New Roman" w:hAnsi="Times New Roman" w:cs="Times New Roman"/>
          <w:kern w:val="0"/>
          <w:sz w:val="22"/>
          <w:szCs w:val="22"/>
          <w:lang w:val="el-GR" w:eastAsia="el-CY"/>
          <w14:ligatures w14:val="none"/>
        </w:rPr>
        <w:t xml:space="preserve">, Δήμος Λευκωσίας, Λευκωσία 1984, </w:t>
      </w:r>
      <w:proofErr w:type="spellStart"/>
      <w:r w:rsidRPr="00140C3D">
        <w:rPr>
          <w:rFonts w:ascii="Times New Roman" w:eastAsia="Times New Roman" w:hAnsi="Times New Roman" w:cs="Times New Roman"/>
          <w:kern w:val="0"/>
          <w:sz w:val="22"/>
          <w:szCs w:val="22"/>
          <w:lang w:val="el-GR" w:eastAsia="el-CY"/>
          <w14:ligatures w14:val="none"/>
        </w:rPr>
        <w:t>σσ</w:t>
      </w:r>
      <w:proofErr w:type="spellEnd"/>
      <w:r w:rsidRPr="00140C3D">
        <w:rPr>
          <w:rFonts w:ascii="Times New Roman" w:eastAsia="Times New Roman" w:hAnsi="Times New Roman" w:cs="Times New Roman"/>
          <w:kern w:val="0"/>
          <w:sz w:val="22"/>
          <w:szCs w:val="22"/>
          <w:lang w:val="el-GR" w:eastAsia="el-CY"/>
          <w14:ligatures w14:val="none"/>
        </w:rPr>
        <w:t xml:space="preserve">. 65-82. </w:t>
      </w:r>
      <w:r w:rsidRPr="00140C3D">
        <w:rPr>
          <w:rFonts w:ascii="Times New Roman" w:hAnsi="Times New Roman" w:cs="Times New Roman"/>
          <w:color w:val="000000"/>
          <w:sz w:val="22"/>
          <w:szCs w:val="22"/>
          <w:shd w:val="clear" w:color="auto" w:fill="FFFFFF"/>
        </w:rPr>
        <w:t> </w:t>
      </w:r>
      <w:hyperlink r:id="rId17" w:history="1">
        <w:r w:rsidRPr="00140C3D">
          <w:rPr>
            <w:rStyle w:val="-"/>
            <w:rFonts w:ascii="Times New Roman" w:hAnsi="Times New Roman" w:cs="Times New Roman"/>
            <w:color w:val="auto"/>
            <w:sz w:val="22"/>
            <w:szCs w:val="22"/>
            <w:u w:val="none"/>
            <w:shd w:val="clear" w:color="auto" w:fill="FFFFFF"/>
          </w:rPr>
          <w:t>DS54.35.Z63 1984</w:t>
        </w:r>
      </w:hyperlink>
      <w:r w:rsidRPr="00140C3D">
        <w:rPr>
          <w:rFonts w:ascii="Times New Roman" w:hAnsi="Times New Roman" w:cs="Times New Roman"/>
          <w:sz w:val="22"/>
          <w:szCs w:val="22"/>
          <w:shd w:val="clear" w:color="auto" w:fill="FFFFFF"/>
        </w:rPr>
        <w:t>  </w:t>
      </w:r>
    </w:p>
    <w:p w14:paraId="1046A650" w14:textId="37E85857" w:rsidR="00622054" w:rsidRPr="00140C3D" w:rsidRDefault="00622054" w:rsidP="00FC54AB">
      <w:pPr>
        <w:spacing w:after="0" w:line="240" w:lineRule="auto"/>
        <w:jc w:val="both"/>
        <w:rPr>
          <w:rStyle w:val="ab"/>
          <w:rFonts w:ascii="Times New Roman" w:hAnsi="Times New Roman" w:cs="Times New Roman"/>
          <w:b w:val="0"/>
          <w:bCs w:val="0"/>
          <w:sz w:val="22"/>
          <w:szCs w:val="22"/>
        </w:rPr>
      </w:pPr>
      <w:proofErr w:type="spellStart"/>
      <w:r w:rsidRPr="00140C3D">
        <w:rPr>
          <w:rFonts w:ascii="Times New Roman" w:hAnsi="Times New Roman" w:cs="Times New Roman"/>
          <w:sz w:val="22"/>
          <w:szCs w:val="22"/>
        </w:rPr>
        <w:lastRenderedPageBreak/>
        <w:t>Kunt</w:t>
      </w:r>
      <w:proofErr w:type="spellEnd"/>
      <w:r w:rsidRPr="00140C3D">
        <w:rPr>
          <w:rFonts w:ascii="Times New Roman" w:hAnsi="Times New Roman" w:cs="Times New Roman"/>
          <w:sz w:val="22"/>
          <w:szCs w:val="22"/>
        </w:rPr>
        <w:t xml:space="preserve">  </w:t>
      </w:r>
      <w:proofErr w:type="spellStart"/>
      <w:r w:rsidRPr="00140C3D">
        <w:rPr>
          <w:rFonts w:ascii="Times New Roman" w:hAnsi="Times New Roman" w:cs="Times New Roman"/>
          <w:sz w:val="22"/>
          <w:szCs w:val="22"/>
        </w:rPr>
        <w:t>Ibrahim</w:t>
      </w:r>
      <w:proofErr w:type="spellEnd"/>
      <w:r w:rsidRPr="00140C3D">
        <w:rPr>
          <w:rFonts w:ascii="Times New Roman" w:hAnsi="Times New Roman" w:cs="Times New Roman"/>
          <w:sz w:val="22"/>
          <w:szCs w:val="22"/>
        </w:rPr>
        <w:t xml:space="preserve">, </w:t>
      </w:r>
      <w:r w:rsidRPr="00140C3D">
        <w:rPr>
          <w:rFonts w:ascii="Times New Roman" w:hAnsi="Times New Roman" w:cs="Times New Roman"/>
          <w:i/>
          <w:iCs/>
          <w:sz w:val="22"/>
          <w:szCs w:val="22"/>
        </w:rPr>
        <w:t>Οι υπ</w:t>
      </w:r>
      <w:proofErr w:type="spellStart"/>
      <w:r w:rsidRPr="00140C3D">
        <w:rPr>
          <w:rFonts w:ascii="Times New Roman" w:hAnsi="Times New Roman" w:cs="Times New Roman"/>
          <w:i/>
          <w:iCs/>
          <w:sz w:val="22"/>
          <w:szCs w:val="22"/>
        </w:rPr>
        <w:t>ηρέτες</w:t>
      </w:r>
      <w:proofErr w:type="spellEnd"/>
      <w:r w:rsidRPr="00140C3D">
        <w:rPr>
          <w:rFonts w:ascii="Times New Roman" w:hAnsi="Times New Roman" w:cs="Times New Roman"/>
          <w:i/>
          <w:iCs/>
          <w:sz w:val="22"/>
          <w:szCs w:val="22"/>
        </w:rPr>
        <w:t xml:space="preserve"> του Σουλτάνου: Ο </w:t>
      </w:r>
      <w:proofErr w:type="spellStart"/>
      <w:r w:rsidRPr="00140C3D">
        <w:rPr>
          <w:rFonts w:ascii="Times New Roman" w:hAnsi="Times New Roman" w:cs="Times New Roman"/>
          <w:i/>
          <w:iCs/>
          <w:sz w:val="22"/>
          <w:szCs w:val="22"/>
        </w:rPr>
        <w:t>μετ</w:t>
      </w:r>
      <w:proofErr w:type="spellEnd"/>
      <w:r w:rsidRPr="00140C3D">
        <w:rPr>
          <w:rFonts w:ascii="Times New Roman" w:hAnsi="Times New Roman" w:cs="Times New Roman"/>
          <w:i/>
          <w:iCs/>
          <w:sz w:val="22"/>
          <w:szCs w:val="22"/>
        </w:rPr>
        <w:t xml:space="preserve">ασχηματισμός της </w:t>
      </w:r>
      <w:proofErr w:type="spellStart"/>
      <w:r w:rsidRPr="00140C3D">
        <w:rPr>
          <w:rFonts w:ascii="Times New Roman" w:hAnsi="Times New Roman" w:cs="Times New Roman"/>
          <w:i/>
          <w:iCs/>
          <w:sz w:val="22"/>
          <w:szCs w:val="22"/>
        </w:rPr>
        <w:t>Οθωμ</w:t>
      </w:r>
      <w:proofErr w:type="spellEnd"/>
      <w:r w:rsidRPr="00140C3D">
        <w:rPr>
          <w:rFonts w:ascii="Times New Roman" w:hAnsi="Times New Roman" w:cs="Times New Roman"/>
          <w:i/>
          <w:iCs/>
          <w:sz w:val="22"/>
          <w:szCs w:val="22"/>
        </w:rPr>
        <w:t>ανικής επα</w:t>
      </w:r>
      <w:proofErr w:type="spellStart"/>
      <w:r w:rsidRPr="00140C3D">
        <w:rPr>
          <w:rFonts w:ascii="Times New Roman" w:hAnsi="Times New Roman" w:cs="Times New Roman"/>
          <w:i/>
          <w:iCs/>
          <w:sz w:val="22"/>
          <w:szCs w:val="22"/>
        </w:rPr>
        <w:t>ρχι</w:t>
      </w:r>
      <w:proofErr w:type="spellEnd"/>
      <w:r w:rsidRPr="00140C3D">
        <w:rPr>
          <w:rFonts w:ascii="Times New Roman" w:hAnsi="Times New Roman" w:cs="Times New Roman"/>
          <w:i/>
          <w:iCs/>
          <w:sz w:val="22"/>
          <w:szCs w:val="22"/>
        </w:rPr>
        <w:t xml:space="preserve">ακής </w:t>
      </w:r>
      <w:proofErr w:type="spellStart"/>
      <w:r w:rsidRPr="00140C3D">
        <w:rPr>
          <w:rFonts w:ascii="Times New Roman" w:hAnsi="Times New Roman" w:cs="Times New Roman"/>
          <w:i/>
          <w:iCs/>
          <w:sz w:val="22"/>
          <w:szCs w:val="22"/>
        </w:rPr>
        <w:t>δι</w:t>
      </w:r>
      <w:proofErr w:type="spellEnd"/>
      <w:r w:rsidRPr="00140C3D">
        <w:rPr>
          <w:rFonts w:ascii="Times New Roman" w:hAnsi="Times New Roman" w:cs="Times New Roman"/>
          <w:i/>
          <w:iCs/>
          <w:sz w:val="22"/>
          <w:szCs w:val="22"/>
        </w:rPr>
        <w:t>ακυβέρνησης, 1550-1650,</w:t>
      </w:r>
      <w:r w:rsidRPr="00140C3D">
        <w:rPr>
          <w:rFonts w:ascii="Times New Roman" w:hAnsi="Times New Roman" w:cs="Times New Roman"/>
          <w:sz w:val="22"/>
          <w:szCs w:val="22"/>
        </w:rPr>
        <w:t xml:space="preserve"> Εκδόσεις Παπαζήση, </w:t>
      </w:r>
      <w:proofErr w:type="spellStart"/>
      <w:r w:rsidRPr="00140C3D">
        <w:rPr>
          <w:rFonts w:ascii="Times New Roman" w:hAnsi="Times New Roman" w:cs="Times New Roman"/>
          <w:sz w:val="22"/>
          <w:szCs w:val="22"/>
        </w:rPr>
        <w:t>Αθήν</w:t>
      </w:r>
      <w:proofErr w:type="spellEnd"/>
      <w:r w:rsidRPr="00140C3D">
        <w:rPr>
          <w:rFonts w:ascii="Times New Roman" w:hAnsi="Times New Roman" w:cs="Times New Roman"/>
          <w:sz w:val="22"/>
          <w:szCs w:val="22"/>
        </w:rPr>
        <w:t xml:space="preserve">α 2001. </w:t>
      </w:r>
      <w:hyperlink r:id="rId18" w:history="1">
        <w:r w:rsidRPr="00140C3D">
          <w:rPr>
            <w:rStyle w:val="-"/>
            <w:rFonts w:ascii="Times New Roman" w:hAnsi="Times New Roman" w:cs="Times New Roman"/>
            <w:color w:val="auto"/>
            <w:sz w:val="22"/>
            <w:szCs w:val="22"/>
            <w:u w:val="none"/>
          </w:rPr>
          <w:t>JS6953.A8K8615 2001</w:t>
        </w:r>
      </w:hyperlink>
    </w:p>
    <w:p w14:paraId="763780A7" w14:textId="3DC1D64A" w:rsidR="00FC0DD1" w:rsidRPr="00140C3D" w:rsidRDefault="004959E4" w:rsidP="00FC54AB">
      <w:pPr>
        <w:spacing w:after="0" w:line="240" w:lineRule="auto"/>
        <w:jc w:val="both"/>
        <w:rPr>
          <w:rStyle w:val="-"/>
          <w:rFonts w:ascii="Times New Roman" w:hAnsi="Times New Roman" w:cs="Times New Roman"/>
          <w:color w:val="auto"/>
          <w:sz w:val="22"/>
          <w:szCs w:val="22"/>
          <w:u w:val="none"/>
        </w:rPr>
      </w:pPr>
      <w:r w:rsidRPr="00140C3D">
        <w:rPr>
          <w:rStyle w:val="ab"/>
          <w:rFonts w:ascii="Times New Roman" w:hAnsi="Times New Roman" w:cs="Times New Roman"/>
          <w:b w:val="0"/>
          <w:bCs w:val="0"/>
          <w:kern w:val="0"/>
          <w:sz w:val="22"/>
          <w:szCs w:val="22"/>
          <w:lang w:val="el-GR"/>
        </w:rPr>
        <w:t xml:space="preserve">Λεπίδα Στυλιανή, </w:t>
      </w:r>
      <w:r w:rsidRPr="00140C3D">
        <w:rPr>
          <w:rStyle w:val="ab"/>
          <w:rFonts w:ascii="Times New Roman" w:hAnsi="Times New Roman" w:cs="Times New Roman"/>
          <w:b w:val="0"/>
          <w:bCs w:val="0"/>
          <w:i/>
          <w:iCs/>
          <w:kern w:val="0"/>
          <w:sz w:val="22"/>
          <w:szCs w:val="22"/>
          <w:lang w:val="el-GR"/>
        </w:rPr>
        <w:t>Όψεις της οθωμανικής επαρχιακής διοίκησης του 17ου αιώνα : η περίπτωση της Κύπρου</w:t>
      </w:r>
      <w:r w:rsidRPr="00140C3D">
        <w:rPr>
          <w:rStyle w:val="ab"/>
          <w:rFonts w:ascii="Times New Roman" w:hAnsi="Times New Roman" w:cs="Times New Roman"/>
          <w:b w:val="0"/>
          <w:bCs w:val="0"/>
          <w:kern w:val="0"/>
          <w:sz w:val="22"/>
          <w:szCs w:val="22"/>
          <w:lang w:val="el-GR"/>
        </w:rPr>
        <w:t xml:space="preserve">, Αδημοσίευτη Διδακτορική Διατριβή, Πανεπιστήμιο Κύπρου, </w:t>
      </w:r>
      <w:r w:rsidRPr="00140C3D">
        <w:rPr>
          <w:rFonts w:ascii="Times New Roman" w:hAnsi="Times New Roman" w:cs="Times New Roman"/>
          <w:sz w:val="22"/>
          <w:szCs w:val="22"/>
          <w:lang w:val="el-GR"/>
        </w:rPr>
        <w:t xml:space="preserve">Λευκωσία 2019. </w:t>
      </w:r>
      <w:hyperlink r:id="rId19" w:history="1">
        <w:r w:rsidRPr="00140C3D">
          <w:rPr>
            <w:rStyle w:val="-"/>
            <w:rFonts w:ascii="Times New Roman" w:hAnsi="Times New Roman" w:cs="Times New Roman"/>
            <w:color w:val="auto"/>
            <w:sz w:val="22"/>
            <w:szCs w:val="22"/>
            <w:u w:val="none"/>
          </w:rPr>
          <w:t>DS54.8.L4 2019</w:t>
        </w:r>
      </w:hyperlink>
      <w:r w:rsidR="00F25868" w:rsidRPr="00140C3D">
        <w:rPr>
          <w:rFonts w:ascii="Times New Roman" w:hAnsi="Times New Roman" w:cs="Times New Roman"/>
          <w:sz w:val="22"/>
          <w:szCs w:val="22"/>
          <w:lang w:val="el-GR"/>
        </w:rPr>
        <w:t xml:space="preserve"> </w:t>
      </w:r>
    </w:p>
    <w:p w14:paraId="068FB69E" w14:textId="03F22EB4" w:rsidR="00B23F21" w:rsidRPr="00140C3D" w:rsidRDefault="009C29AD" w:rsidP="00FC54AB">
      <w:pPr>
        <w:spacing w:after="0" w:line="240" w:lineRule="auto"/>
        <w:jc w:val="both"/>
        <w:rPr>
          <w:rStyle w:val="-"/>
          <w:rFonts w:ascii="Times New Roman" w:eastAsia="Times New Roman" w:hAnsi="Times New Roman" w:cs="Times New Roman"/>
          <w:color w:val="auto"/>
          <w:kern w:val="0"/>
          <w:sz w:val="22"/>
          <w:szCs w:val="22"/>
          <w:u w:val="none"/>
          <w:lang w:val="el-GR" w:eastAsia="el-CY"/>
          <w14:ligatures w14:val="none"/>
        </w:rPr>
      </w:pPr>
      <w:proofErr w:type="spellStart"/>
      <w:r w:rsidRPr="00140C3D">
        <w:rPr>
          <w:rFonts w:ascii="Times New Roman" w:eastAsia="Times New Roman" w:hAnsi="Times New Roman" w:cs="Times New Roman"/>
          <w:kern w:val="0"/>
          <w:sz w:val="22"/>
          <w:szCs w:val="22"/>
          <w:lang w:eastAsia="el-CY"/>
          <w14:ligatures w14:val="none"/>
        </w:rPr>
        <w:t>Μουτ</w:t>
      </w:r>
      <w:proofErr w:type="spellEnd"/>
      <w:r w:rsidRPr="00140C3D">
        <w:rPr>
          <w:rFonts w:ascii="Times New Roman" w:eastAsia="Times New Roman" w:hAnsi="Times New Roman" w:cs="Times New Roman"/>
          <w:kern w:val="0"/>
          <w:sz w:val="22"/>
          <w:szCs w:val="22"/>
          <w:lang w:eastAsia="el-CY"/>
          <w14:ligatures w14:val="none"/>
        </w:rPr>
        <w:t xml:space="preserve">αφτσιέβα </w:t>
      </w:r>
      <w:proofErr w:type="spellStart"/>
      <w:r w:rsidRPr="00140C3D">
        <w:rPr>
          <w:rFonts w:ascii="Times New Roman" w:eastAsia="Times New Roman" w:hAnsi="Times New Roman" w:cs="Times New Roman"/>
          <w:kern w:val="0"/>
          <w:sz w:val="22"/>
          <w:szCs w:val="22"/>
          <w:lang w:eastAsia="el-CY"/>
          <w14:ligatures w14:val="none"/>
        </w:rPr>
        <w:t>Βέρ</w:t>
      </w:r>
      <w:proofErr w:type="spellEnd"/>
      <w:r w:rsidRPr="00140C3D">
        <w:rPr>
          <w:rFonts w:ascii="Times New Roman" w:eastAsia="Times New Roman" w:hAnsi="Times New Roman" w:cs="Times New Roman"/>
          <w:kern w:val="0"/>
          <w:sz w:val="22"/>
          <w:szCs w:val="22"/>
          <w:lang w:eastAsia="el-CY"/>
          <w14:ligatures w14:val="none"/>
        </w:rPr>
        <w:t xml:space="preserve">α, </w:t>
      </w:r>
      <w:r w:rsidRPr="00140C3D">
        <w:rPr>
          <w:rFonts w:ascii="Times New Roman" w:eastAsia="Times New Roman" w:hAnsi="Times New Roman" w:cs="Times New Roman"/>
          <w:i/>
          <w:iCs/>
          <w:kern w:val="0"/>
          <w:sz w:val="22"/>
          <w:szCs w:val="22"/>
          <w:lang w:eastAsia="el-CY"/>
          <w14:ligatures w14:val="none"/>
        </w:rPr>
        <w:t xml:space="preserve">Αγροτικές σχέσεις στην </w:t>
      </w:r>
      <w:proofErr w:type="spellStart"/>
      <w:r w:rsidRPr="00140C3D">
        <w:rPr>
          <w:rFonts w:ascii="Times New Roman" w:eastAsia="Times New Roman" w:hAnsi="Times New Roman" w:cs="Times New Roman"/>
          <w:i/>
          <w:iCs/>
          <w:kern w:val="0"/>
          <w:sz w:val="22"/>
          <w:szCs w:val="22"/>
          <w:lang w:eastAsia="el-CY"/>
          <w14:ligatures w14:val="none"/>
        </w:rPr>
        <w:t>οθωμ</w:t>
      </w:r>
      <w:proofErr w:type="spellEnd"/>
      <w:r w:rsidRPr="00140C3D">
        <w:rPr>
          <w:rFonts w:ascii="Times New Roman" w:eastAsia="Times New Roman" w:hAnsi="Times New Roman" w:cs="Times New Roman"/>
          <w:i/>
          <w:iCs/>
          <w:kern w:val="0"/>
          <w:sz w:val="22"/>
          <w:szCs w:val="22"/>
          <w:lang w:eastAsia="el-CY"/>
          <w14:ligatures w14:val="none"/>
        </w:rPr>
        <w:t>ανική α</w:t>
      </w:r>
      <w:proofErr w:type="spellStart"/>
      <w:r w:rsidRPr="00140C3D">
        <w:rPr>
          <w:rFonts w:ascii="Times New Roman" w:eastAsia="Times New Roman" w:hAnsi="Times New Roman" w:cs="Times New Roman"/>
          <w:i/>
          <w:iCs/>
          <w:kern w:val="0"/>
          <w:sz w:val="22"/>
          <w:szCs w:val="22"/>
          <w:lang w:eastAsia="el-CY"/>
          <w14:ligatures w14:val="none"/>
        </w:rPr>
        <w:t>υτοκρ</w:t>
      </w:r>
      <w:proofErr w:type="spellEnd"/>
      <w:r w:rsidRPr="00140C3D">
        <w:rPr>
          <w:rFonts w:ascii="Times New Roman" w:eastAsia="Times New Roman" w:hAnsi="Times New Roman" w:cs="Times New Roman"/>
          <w:i/>
          <w:iCs/>
          <w:kern w:val="0"/>
          <w:sz w:val="22"/>
          <w:szCs w:val="22"/>
          <w:lang w:eastAsia="el-CY"/>
          <w14:ligatures w14:val="none"/>
        </w:rPr>
        <w:t>ατορία (15ος-16ος αιώνας)</w:t>
      </w:r>
      <w:r w:rsidRPr="00140C3D">
        <w:rPr>
          <w:rFonts w:ascii="Times New Roman" w:eastAsia="Times New Roman" w:hAnsi="Times New Roman" w:cs="Times New Roman"/>
          <w:kern w:val="0"/>
          <w:sz w:val="22"/>
          <w:szCs w:val="22"/>
          <w:lang w:eastAsia="el-CY"/>
          <w14:ligatures w14:val="none"/>
        </w:rPr>
        <w:t xml:space="preserve">, </w:t>
      </w:r>
      <w:proofErr w:type="spellStart"/>
      <w:r w:rsidRPr="00140C3D">
        <w:rPr>
          <w:rFonts w:ascii="Times New Roman" w:eastAsia="Times New Roman" w:hAnsi="Times New Roman" w:cs="Times New Roman"/>
          <w:kern w:val="0"/>
          <w:sz w:val="22"/>
          <w:szCs w:val="22"/>
          <w:lang w:eastAsia="el-CY"/>
          <w14:ligatures w14:val="none"/>
        </w:rPr>
        <w:t>Πορεί</w:t>
      </w:r>
      <w:proofErr w:type="spellEnd"/>
      <w:r w:rsidRPr="00140C3D">
        <w:rPr>
          <w:rFonts w:ascii="Times New Roman" w:eastAsia="Times New Roman" w:hAnsi="Times New Roman" w:cs="Times New Roman"/>
          <w:kern w:val="0"/>
          <w:sz w:val="22"/>
          <w:szCs w:val="22"/>
          <w:lang w:eastAsia="el-CY"/>
          <w14:ligatures w14:val="none"/>
        </w:rPr>
        <w:t xml:space="preserve">α, </w:t>
      </w:r>
      <w:proofErr w:type="spellStart"/>
      <w:r w:rsidRPr="00140C3D">
        <w:rPr>
          <w:rFonts w:ascii="Times New Roman" w:eastAsia="Times New Roman" w:hAnsi="Times New Roman" w:cs="Times New Roman"/>
          <w:kern w:val="0"/>
          <w:sz w:val="22"/>
          <w:szCs w:val="22"/>
          <w:lang w:eastAsia="el-CY"/>
          <w14:ligatures w14:val="none"/>
        </w:rPr>
        <w:t>Αθήν</w:t>
      </w:r>
      <w:proofErr w:type="spellEnd"/>
      <w:r w:rsidRPr="00140C3D">
        <w:rPr>
          <w:rFonts w:ascii="Times New Roman" w:eastAsia="Times New Roman" w:hAnsi="Times New Roman" w:cs="Times New Roman"/>
          <w:kern w:val="0"/>
          <w:sz w:val="22"/>
          <w:szCs w:val="22"/>
          <w:lang w:eastAsia="el-CY"/>
          <w14:ligatures w14:val="none"/>
        </w:rPr>
        <w:t xml:space="preserve">α 1990. </w:t>
      </w:r>
      <w:hyperlink r:id="rId20" w:history="1">
        <w:r w:rsidRPr="00140C3D">
          <w:rPr>
            <w:rFonts w:ascii="Times New Roman" w:eastAsia="Times New Roman" w:hAnsi="Times New Roman" w:cs="Times New Roman"/>
            <w:kern w:val="0"/>
            <w:sz w:val="22"/>
            <w:szCs w:val="22"/>
            <w:lang w:eastAsia="el-CY"/>
            <w14:ligatures w14:val="none"/>
          </w:rPr>
          <w:t>DR35.M6815 1990</w:t>
        </w:r>
      </w:hyperlink>
      <w:bookmarkEnd w:id="4"/>
    </w:p>
    <w:p w14:paraId="0BD38323" w14:textId="3B441AF8" w:rsidR="00C55DD8" w:rsidRDefault="00C55DD8" w:rsidP="00FC54AB">
      <w:pPr>
        <w:spacing w:after="0" w:line="240" w:lineRule="auto"/>
        <w:jc w:val="both"/>
        <w:rPr>
          <w:rFonts w:ascii="Times New Roman" w:hAnsi="Times New Roman" w:cs="Times New Roman"/>
          <w:color w:val="000000" w:themeColor="text1"/>
          <w:sz w:val="22"/>
          <w:szCs w:val="22"/>
          <w:lang w:val="tr-TR"/>
        </w:rPr>
      </w:pPr>
      <w:r w:rsidRPr="00140C3D">
        <w:rPr>
          <w:rFonts w:ascii="Times New Roman" w:eastAsia="Times New Roman" w:hAnsi="Times New Roman" w:cs="Times New Roman"/>
          <w:color w:val="000000" w:themeColor="text1"/>
          <w:kern w:val="0"/>
          <w:sz w:val="22"/>
          <w:szCs w:val="22"/>
          <w:lang w:eastAsia="el-CY"/>
          <w14:ligatures w14:val="none"/>
        </w:rPr>
        <w:t>Σα</w:t>
      </w:r>
      <w:proofErr w:type="spellStart"/>
      <w:r w:rsidRPr="00140C3D">
        <w:rPr>
          <w:rFonts w:ascii="Times New Roman" w:eastAsia="Times New Roman" w:hAnsi="Times New Roman" w:cs="Times New Roman"/>
          <w:color w:val="000000" w:themeColor="text1"/>
          <w:kern w:val="0"/>
          <w:sz w:val="22"/>
          <w:szCs w:val="22"/>
          <w:lang w:eastAsia="el-CY"/>
          <w14:ligatures w14:val="none"/>
        </w:rPr>
        <w:t>ρρής</w:t>
      </w:r>
      <w:proofErr w:type="spellEnd"/>
      <w:r w:rsidRPr="00140C3D">
        <w:rPr>
          <w:rFonts w:ascii="Times New Roman" w:eastAsia="Times New Roman" w:hAnsi="Times New Roman" w:cs="Times New Roman"/>
          <w:color w:val="000000" w:themeColor="text1"/>
          <w:kern w:val="0"/>
          <w:sz w:val="22"/>
          <w:szCs w:val="22"/>
          <w:lang w:eastAsia="el-CY"/>
          <w14:ligatures w14:val="none"/>
        </w:rPr>
        <w:t xml:space="preserve"> Νεοκλής , </w:t>
      </w:r>
      <w:proofErr w:type="spellStart"/>
      <w:r w:rsidRPr="00140C3D">
        <w:rPr>
          <w:rFonts w:ascii="Times New Roman" w:eastAsia="Times New Roman" w:hAnsi="Times New Roman" w:cs="Times New Roman"/>
          <w:i/>
          <w:iCs/>
          <w:color w:val="000000" w:themeColor="text1"/>
          <w:kern w:val="0"/>
          <w:sz w:val="22"/>
          <w:szCs w:val="22"/>
          <w:lang w:eastAsia="el-CY"/>
          <w14:ligatures w14:val="none"/>
        </w:rPr>
        <w:t>Οσμ</w:t>
      </w:r>
      <w:proofErr w:type="spellEnd"/>
      <w:r w:rsidRPr="00140C3D">
        <w:rPr>
          <w:rFonts w:ascii="Times New Roman" w:eastAsia="Times New Roman" w:hAnsi="Times New Roman" w:cs="Times New Roman"/>
          <w:i/>
          <w:iCs/>
          <w:color w:val="000000" w:themeColor="text1"/>
          <w:kern w:val="0"/>
          <w:sz w:val="22"/>
          <w:szCs w:val="22"/>
          <w:lang w:eastAsia="el-CY"/>
          <w14:ligatures w14:val="none"/>
        </w:rPr>
        <w:t>ανική πρα</w:t>
      </w:r>
      <w:proofErr w:type="spellStart"/>
      <w:r w:rsidRPr="00140C3D">
        <w:rPr>
          <w:rFonts w:ascii="Times New Roman" w:eastAsia="Times New Roman" w:hAnsi="Times New Roman" w:cs="Times New Roman"/>
          <w:i/>
          <w:iCs/>
          <w:color w:val="000000" w:themeColor="text1"/>
          <w:kern w:val="0"/>
          <w:sz w:val="22"/>
          <w:szCs w:val="22"/>
          <w:lang w:eastAsia="el-CY"/>
          <w14:ligatures w14:val="none"/>
        </w:rPr>
        <w:t>γμ</w:t>
      </w:r>
      <w:proofErr w:type="spellEnd"/>
      <w:r w:rsidRPr="00140C3D">
        <w:rPr>
          <w:rFonts w:ascii="Times New Roman" w:eastAsia="Times New Roman" w:hAnsi="Times New Roman" w:cs="Times New Roman"/>
          <w:i/>
          <w:iCs/>
          <w:color w:val="000000" w:themeColor="text1"/>
          <w:kern w:val="0"/>
          <w:sz w:val="22"/>
          <w:szCs w:val="22"/>
          <w:lang w:eastAsia="el-CY"/>
          <w14:ligatures w14:val="none"/>
        </w:rPr>
        <w:t xml:space="preserve">ατικότητα: </w:t>
      </w:r>
      <w:proofErr w:type="spellStart"/>
      <w:r w:rsidRPr="00140C3D">
        <w:rPr>
          <w:rFonts w:ascii="Times New Roman" w:eastAsia="Times New Roman" w:hAnsi="Times New Roman" w:cs="Times New Roman"/>
          <w:i/>
          <w:iCs/>
          <w:color w:val="000000" w:themeColor="text1"/>
          <w:kern w:val="0"/>
          <w:sz w:val="22"/>
          <w:szCs w:val="22"/>
          <w:lang w:eastAsia="el-CY"/>
          <w14:ligatures w14:val="none"/>
        </w:rPr>
        <w:t>συστημ</w:t>
      </w:r>
      <w:proofErr w:type="spellEnd"/>
      <w:r w:rsidRPr="00140C3D">
        <w:rPr>
          <w:rFonts w:ascii="Times New Roman" w:eastAsia="Times New Roman" w:hAnsi="Times New Roman" w:cs="Times New Roman"/>
          <w:i/>
          <w:iCs/>
          <w:color w:val="000000" w:themeColor="text1"/>
          <w:kern w:val="0"/>
          <w:sz w:val="22"/>
          <w:szCs w:val="22"/>
          <w:lang w:eastAsia="el-CY"/>
          <w14:ligatures w14:val="none"/>
        </w:rPr>
        <w:t>ατική πα</w:t>
      </w:r>
      <w:proofErr w:type="spellStart"/>
      <w:r w:rsidRPr="00140C3D">
        <w:rPr>
          <w:rFonts w:ascii="Times New Roman" w:eastAsia="Times New Roman" w:hAnsi="Times New Roman" w:cs="Times New Roman"/>
          <w:i/>
          <w:iCs/>
          <w:color w:val="000000" w:themeColor="text1"/>
          <w:kern w:val="0"/>
          <w:sz w:val="22"/>
          <w:szCs w:val="22"/>
          <w:lang w:eastAsia="el-CY"/>
          <w14:ligatures w14:val="none"/>
        </w:rPr>
        <w:t>ρά</w:t>
      </w:r>
      <w:proofErr w:type="spellEnd"/>
      <w:r w:rsidRPr="00140C3D">
        <w:rPr>
          <w:rFonts w:ascii="Times New Roman" w:eastAsia="Times New Roman" w:hAnsi="Times New Roman" w:cs="Times New Roman"/>
          <w:i/>
          <w:iCs/>
          <w:color w:val="000000" w:themeColor="text1"/>
          <w:kern w:val="0"/>
          <w:sz w:val="22"/>
          <w:szCs w:val="22"/>
          <w:lang w:eastAsia="el-CY"/>
          <w14:ligatures w14:val="none"/>
        </w:rPr>
        <w:t>-θέση δομών και λειτουργιών</w:t>
      </w:r>
      <w:r w:rsidRPr="00140C3D">
        <w:rPr>
          <w:rFonts w:ascii="Times New Roman" w:eastAsia="Times New Roman" w:hAnsi="Times New Roman" w:cs="Times New Roman"/>
          <w:color w:val="000000" w:themeColor="text1"/>
          <w:kern w:val="0"/>
          <w:sz w:val="22"/>
          <w:szCs w:val="22"/>
          <w:lang w:eastAsia="el-CY"/>
          <w14:ligatures w14:val="none"/>
        </w:rPr>
        <w:t xml:space="preserve">, </w:t>
      </w:r>
      <w:proofErr w:type="spellStart"/>
      <w:r w:rsidRPr="00140C3D">
        <w:rPr>
          <w:rFonts w:ascii="Times New Roman" w:eastAsia="Times New Roman" w:hAnsi="Times New Roman" w:cs="Times New Roman"/>
          <w:color w:val="000000" w:themeColor="text1"/>
          <w:kern w:val="0"/>
          <w:sz w:val="22"/>
          <w:szCs w:val="22"/>
          <w:lang w:eastAsia="el-CY"/>
          <w14:ligatures w14:val="none"/>
        </w:rPr>
        <w:t>Αρσενίδης</w:t>
      </w:r>
      <w:proofErr w:type="spellEnd"/>
      <w:r w:rsidRPr="00140C3D">
        <w:rPr>
          <w:rFonts w:ascii="Times New Roman" w:eastAsia="Times New Roman" w:hAnsi="Times New Roman" w:cs="Times New Roman"/>
          <w:color w:val="000000" w:themeColor="text1"/>
          <w:kern w:val="0"/>
          <w:sz w:val="22"/>
          <w:szCs w:val="22"/>
          <w:lang w:eastAsia="el-CY"/>
          <w14:ligatures w14:val="none"/>
        </w:rPr>
        <w:t xml:space="preserve">, </w:t>
      </w:r>
      <w:proofErr w:type="spellStart"/>
      <w:r w:rsidRPr="00140C3D">
        <w:rPr>
          <w:rFonts w:ascii="Times New Roman" w:eastAsia="Times New Roman" w:hAnsi="Times New Roman" w:cs="Times New Roman"/>
          <w:color w:val="000000" w:themeColor="text1"/>
          <w:kern w:val="0"/>
          <w:sz w:val="22"/>
          <w:szCs w:val="22"/>
          <w:lang w:eastAsia="el-CY"/>
          <w14:ligatures w14:val="none"/>
        </w:rPr>
        <w:t>Αθήν</w:t>
      </w:r>
      <w:proofErr w:type="spellEnd"/>
      <w:r w:rsidRPr="00140C3D">
        <w:rPr>
          <w:rFonts w:ascii="Times New Roman" w:eastAsia="Times New Roman" w:hAnsi="Times New Roman" w:cs="Times New Roman"/>
          <w:color w:val="000000" w:themeColor="text1"/>
          <w:kern w:val="0"/>
          <w:sz w:val="22"/>
          <w:szCs w:val="22"/>
          <w:lang w:eastAsia="el-CY"/>
          <w14:ligatures w14:val="none"/>
        </w:rPr>
        <w:t>α 1990</w:t>
      </w:r>
      <w:r w:rsidR="00F74CE5" w:rsidRPr="00140C3D">
        <w:rPr>
          <w:rFonts w:ascii="Times New Roman" w:eastAsia="Times New Roman" w:hAnsi="Times New Roman" w:cs="Times New Roman"/>
          <w:color w:val="000000" w:themeColor="text1"/>
          <w:kern w:val="0"/>
          <w:sz w:val="22"/>
          <w:szCs w:val="22"/>
          <w:lang w:val="el-GR" w:eastAsia="el-CY"/>
          <w14:ligatures w14:val="none"/>
        </w:rPr>
        <w:t xml:space="preserve">. </w:t>
      </w:r>
      <w:r w:rsidR="00F74CE5" w:rsidRPr="00140C3D">
        <w:rPr>
          <w:rFonts w:ascii="Times New Roman" w:eastAsia="Times New Roman" w:hAnsi="Times New Roman" w:cs="Times New Roman"/>
          <w:color w:val="000000" w:themeColor="text1"/>
          <w:kern w:val="0"/>
          <w:sz w:val="22"/>
          <w:szCs w:val="22"/>
          <w:lang w:val="en-US" w:eastAsia="el-CY"/>
          <w14:ligatures w14:val="none"/>
        </w:rPr>
        <w:t>DR439.S37 1990</w:t>
      </w:r>
      <w:r w:rsidR="00F65EA7" w:rsidRPr="00140C3D">
        <w:rPr>
          <w:rFonts w:ascii="Times New Roman" w:hAnsi="Times New Roman" w:cs="Times New Roman"/>
          <w:color w:val="000000" w:themeColor="text1"/>
          <w:sz w:val="22"/>
          <w:szCs w:val="22"/>
          <w:lang w:val="el-GR"/>
        </w:rPr>
        <w:t xml:space="preserve"> </w:t>
      </w:r>
    </w:p>
    <w:p w14:paraId="164C290D" w14:textId="77777777" w:rsidR="004E4B1D" w:rsidRDefault="004E4B1D" w:rsidP="00FC54AB">
      <w:pPr>
        <w:spacing w:after="0" w:line="240" w:lineRule="auto"/>
        <w:jc w:val="both"/>
        <w:rPr>
          <w:rFonts w:ascii="Times New Roman" w:hAnsi="Times New Roman" w:cs="Times New Roman"/>
          <w:color w:val="000000" w:themeColor="text1"/>
          <w:sz w:val="22"/>
          <w:szCs w:val="22"/>
          <w:lang w:val="tr-TR"/>
        </w:rPr>
      </w:pPr>
    </w:p>
    <w:p w14:paraId="7A2218D6" w14:textId="1F770C68" w:rsidR="004E4B1D" w:rsidRPr="004E4B1D" w:rsidRDefault="004E4B1D" w:rsidP="00FC54AB">
      <w:pPr>
        <w:spacing w:after="0" w:line="240" w:lineRule="auto"/>
        <w:jc w:val="both"/>
        <w:rPr>
          <w:lang w:val="en-US"/>
        </w:rPr>
      </w:pPr>
      <w:bookmarkStart w:id="5" w:name="_Hlk172569813"/>
    </w:p>
    <w:bookmarkEnd w:id="5"/>
    <w:p w14:paraId="04085636" w14:textId="77777777" w:rsidR="004E4B1D" w:rsidRDefault="004E4B1D" w:rsidP="00FC54AB">
      <w:pPr>
        <w:spacing w:after="0" w:line="240" w:lineRule="auto"/>
        <w:jc w:val="both"/>
        <w:rPr>
          <w:rFonts w:ascii="Arial" w:hAnsi="Arial" w:cs="Arial"/>
          <w:color w:val="000000"/>
          <w:sz w:val="18"/>
          <w:szCs w:val="18"/>
          <w:shd w:val="clear" w:color="auto" w:fill="FFFFFF"/>
        </w:rPr>
      </w:pPr>
    </w:p>
    <w:sectPr w:rsidR="004E4B1D" w:rsidSect="00F5483A">
      <w:type w:val="continuous"/>
      <w:pgSz w:w="11906" w:h="16838"/>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011F3" w14:textId="77777777" w:rsidR="00F77E12" w:rsidRDefault="00F77E12" w:rsidP="00FC0DD1">
      <w:pPr>
        <w:spacing w:after="0" w:line="240" w:lineRule="auto"/>
      </w:pPr>
      <w:r>
        <w:separator/>
      </w:r>
    </w:p>
  </w:endnote>
  <w:endnote w:type="continuationSeparator" w:id="0">
    <w:p w14:paraId="5F1F99B0" w14:textId="77777777" w:rsidR="00F77E12" w:rsidRDefault="00F77E12" w:rsidP="00FC0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483D8" w14:textId="77777777" w:rsidR="00F77E12" w:rsidRDefault="00F77E12" w:rsidP="00FC0DD1">
      <w:pPr>
        <w:spacing w:after="0" w:line="240" w:lineRule="auto"/>
      </w:pPr>
      <w:r>
        <w:separator/>
      </w:r>
    </w:p>
  </w:footnote>
  <w:footnote w:type="continuationSeparator" w:id="0">
    <w:p w14:paraId="433EA46D" w14:textId="77777777" w:rsidR="00F77E12" w:rsidRDefault="00F77E12" w:rsidP="00FC0DD1">
      <w:pPr>
        <w:spacing w:after="0" w:line="240" w:lineRule="auto"/>
      </w:pPr>
      <w:r>
        <w:continuationSeparator/>
      </w:r>
    </w:p>
  </w:footnote>
  <w:footnote w:id="1">
    <w:p w14:paraId="596D6C91" w14:textId="77777777" w:rsidR="00360AC4" w:rsidRPr="00360AC4" w:rsidRDefault="00360AC4" w:rsidP="00360AC4">
      <w:pPr>
        <w:spacing w:after="0" w:line="240" w:lineRule="auto"/>
        <w:jc w:val="both"/>
        <w:rPr>
          <w:rFonts w:ascii="Times New Roman" w:eastAsia="Times New Roman" w:hAnsi="Times New Roman" w:cs="Times New Roman"/>
          <w:color w:val="000000" w:themeColor="text1"/>
          <w:kern w:val="0"/>
          <w:sz w:val="20"/>
          <w:szCs w:val="20"/>
          <w:lang w:val="el-GR" w:eastAsia="el-CY"/>
          <w14:ligatures w14:val="none"/>
        </w:rPr>
      </w:pPr>
      <w:r w:rsidRPr="00360AC4">
        <w:rPr>
          <w:rStyle w:val="ac"/>
          <w:rFonts w:ascii="Times New Roman" w:hAnsi="Times New Roman" w:cs="Times New Roman"/>
          <w:sz w:val="20"/>
          <w:szCs w:val="20"/>
        </w:rPr>
        <w:footnoteRef/>
      </w:r>
      <w:r w:rsidRPr="00360AC4">
        <w:rPr>
          <w:rFonts w:ascii="Times New Roman" w:eastAsia="Times New Roman" w:hAnsi="Times New Roman" w:cs="Times New Roman"/>
          <w:color w:val="000000" w:themeColor="text1"/>
          <w:kern w:val="0"/>
          <w:sz w:val="20"/>
          <w:szCs w:val="20"/>
          <w:lang w:eastAsia="el-CY"/>
          <w14:ligatures w14:val="none"/>
        </w:rPr>
        <w:t xml:space="preserve">Μιχάλης Ν. </w:t>
      </w:r>
      <w:proofErr w:type="spellStart"/>
      <w:r w:rsidRPr="00360AC4">
        <w:rPr>
          <w:rFonts w:ascii="Times New Roman" w:eastAsia="Times New Roman" w:hAnsi="Times New Roman" w:cs="Times New Roman"/>
          <w:color w:val="000000" w:themeColor="text1"/>
          <w:kern w:val="0"/>
          <w:sz w:val="20"/>
          <w:szCs w:val="20"/>
          <w:lang w:eastAsia="el-CY"/>
          <w14:ligatures w14:val="none"/>
        </w:rPr>
        <w:t>Μιχ</w:t>
      </w:r>
      <w:proofErr w:type="spellEnd"/>
      <w:r w:rsidRPr="00360AC4">
        <w:rPr>
          <w:rFonts w:ascii="Times New Roman" w:eastAsia="Times New Roman" w:hAnsi="Times New Roman" w:cs="Times New Roman"/>
          <w:color w:val="000000" w:themeColor="text1"/>
          <w:kern w:val="0"/>
          <w:sz w:val="20"/>
          <w:szCs w:val="20"/>
          <w:lang w:eastAsia="el-CY"/>
          <w14:ligatures w14:val="none"/>
        </w:rPr>
        <w:t xml:space="preserve">αήλ, </w:t>
      </w:r>
      <w:r w:rsidRPr="00360AC4">
        <w:rPr>
          <w:rFonts w:ascii="Times New Roman" w:eastAsia="Times New Roman" w:hAnsi="Times New Roman" w:cs="Times New Roman"/>
          <w:i/>
          <w:iCs/>
          <w:color w:val="000000" w:themeColor="text1"/>
          <w:kern w:val="0"/>
          <w:sz w:val="20"/>
          <w:szCs w:val="20"/>
          <w:lang w:eastAsia="el-CY"/>
          <w14:ligatures w14:val="none"/>
        </w:rPr>
        <w:t>Το τσιφλίκι (</w:t>
      </w:r>
      <w:proofErr w:type="spellStart"/>
      <w:r w:rsidRPr="00360AC4">
        <w:rPr>
          <w:rFonts w:ascii="Times New Roman" w:eastAsia="Times New Roman" w:hAnsi="Times New Roman" w:cs="Times New Roman"/>
          <w:i/>
          <w:iCs/>
          <w:color w:val="000000" w:themeColor="text1"/>
          <w:kern w:val="0"/>
          <w:sz w:val="20"/>
          <w:szCs w:val="20"/>
          <w:lang w:eastAsia="el-CY"/>
          <w14:ligatures w14:val="none"/>
        </w:rPr>
        <w:t>ciftlik</w:t>
      </w:r>
      <w:proofErr w:type="spellEnd"/>
      <w:r w:rsidRPr="00360AC4">
        <w:rPr>
          <w:rFonts w:ascii="Times New Roman" w:eastAsia="Times New Roman" w:hAnsi="Times New Roman" w:cs="Times New Roman"/>
          <w:i/>
          <w:iCs/>
          <w:color w:val="000000" w:themeColor="text1"/>
          <w:kern w:val="0"/>
          <w:sz w:val="20"/>
          <w:szCs w:val="20"/>
          <w:lang w:eastAsia="el-CY"/>
          <w14:ligatures w14:val="none"/>
        </w:rPr>
        <w:t>) της </w:t>
      </w:r>
      <w:proofErr w:type="spellStart"/>
      <w:r w:rsidRPr="00360AC4">
        <w:rPr>
          <w:rFonts w:ascii="Times New Roman" w:eastAsia="Times New Roman" w:hAnsi="Times New Roman" w:cs="Times New Roman"/>
          <w:i/>
          <w:iCs/>
          <w:color w:val="000000" w:themeColor="text1"/>
          <w:kern w:val="0"/>
          <w:sz w:val="20"/>
          <w:szCs w:val="20"/>
          <w:lang w:eastAsia="el-CY"/>
          <w14:ligatures w14:val="none"/>
        </w:rPr>
        <w:t>Οθωμ</w:t>
      </w:r>
      <w:proofErr w:type="spellEnd"/>
      <w:r w:rsidRPr="00360AC4">
        <w:rPr>
          <w:rFonts w:ascii="Times New Roman" w:eastAsia="Times New Roman" w:hAnsi="Times New Roman" w:cs="Times New Roman"/>
          <w:i/>
          <w:iCs/>
          <w:color w:val="000000" w:themeColor="text1"/>
          <w:kern w:val="0"/>
          <w:sz w:val="20"/>
          <w:szCs w:val="20"/>
          <w:lang w:eastAsia="el-CY"/>
          <w14:ligatures w14:val="none"/>
        </w:rPr>
        <w:t>ανικής π</w:t>
      </w:r>
      <w:proofErr w:type="spellStart"/>
      <w:r w:rsidRPr="00360AC4">
        <w:rPr>
          <w:rFonts w:ascii="Times New Roman" w:eastAsia="Times New Roman" w:hAnsi="Times New Roman" w:cs="Times New Roman"/>
          <w:i/>
          <w:iCs/>
          <w:color w:val="000000" w:themeColor="text1"/>
          <w:kern w:val="0"/>
          <w:sz w:val="20"/>
          <w:szCs w:val="20"/>
          <w:lang w:eastAsia="el-CY"/>
          <w14:ligatures w14:val="none"/>
        </w:rPr>
        <w:t>εριόδου</w:t>
      </w:r>
      <w:proofErr w:type="spellEnd"/>
      <w:r w:rsidRPr="00360AC4">
        <w:rPr>
          <w:rFonts w:ascii="Times New Roman" w:eastAsia="Times New Roman" w:hAnsi="Times New Roman" w:cs="Times New Roman"/>
          <w:i/>
          <w:iCs/>
          <w:color w:val="000000" w:themeColor="text1"/>
          <w:kern w:val="0"/>
          <w:sz w:val="20"/>
          <w:szCs w:val="20"/>
          <w:lang w:eastAsia="el-CY"/>
          <w14:ligatures w14:val="none"/>
        </w:rPr>
        <w:t xml:space="preserve">: </w:t>
      </w:r>
      <w:proofErr w:type="spellStart"/>
      <w:r w:rsidRPr="00360AC4">
        <w:rPr>
          <w:rFonts w:ascii="Times New Roman" w:eastAsia="Times New Roman" w:hAnsi="Times New Roman" w:cs="Times New Roman"/>
          <w:i/>
          <w:iCs/>
          <w:color w:val="000000" w:themeColor="text1"/>
          <w:kern w:val="0"/>
          <w:sz w:val="20"/>
          <w:szCs w:val="20"/>
          <w:lang w:eastAsia="el-CY"/>
          <w14:ligatures w14:val="none"/>
        </w:rPr>
        <w:t>μον</w:t>
      </w:r>
      <w:proofErr w:type="spellEnd"/>
      <w:r w:rsidRPr="00360AC4">
        <w:rPr>
          <w:rFonts w:ascii="Times New Roman" w:eastAsia="Times New Roman" w:hAnsi="Times New Roman" w:cs="Times New Roman"/>
          <w:i/>
          <w:iCs/>
          <w:color w:val="000000" w:themeColor="text1"/>
          <w:kern w:val="0"/>
          <w:sz w:val="20"/>
          <w:szCs w:val="20"/>
          <w:lang w:eastAsia="el-CY"/>
          <w14:ligatures w14:val="none"/>
        </w:rPr>
        <w:t xml:space="preserve">αστηριακά τσιφλίκια στους Κώδικες 49 (1813-1841) και 51 (1818-1881) της Ιεράς Μονής </w:t>
      </w:r>
      <w:proofErr w:type="spellStart"/>
      <w:r w:rsidRPr="00360AC4">
        <w:rPr>
          <w:rFonts w:ascii="Times New Roman" w:eastAsia="Times New Roman" w:hAnsi="Times New Roman" w:cs="Times New Roman"/>
          <w:i/>
          <w:iCs/>
          <w:color w:val="000000" w:themeColor="text1"/>
          <w:kern w:val="0"/>
          <w:sz w:val="20"/>
          <w:szCs w:val="20"/>
          <w:lang w:eastAsia="el-CY"/>
          <w14:ligatures w14:val="none"/>
        </w:rPr>
        <w:t>Κύκκου</w:t>
      </w:r>
      <w:proofErr w:type="spellEnd"/>
      <w:r w:rsidRPr="00360AC4">
        <w:rPr>
          <w:rFonts w:ascii="Times New Roman" w:eastAsia="Times New Roman" w:hAnsi="Times New Roman" w:cs="Times New Roman"/>
          <w:color w:val="000000" w:themeColor="text1"/>
          <w:kern w:val="0"/>
          <w:sz w:val="20"/>
          <w:szCs w:val="20"/>
          <w:lang w:eastAsia="el-CY"/>
          <w14:ligatures w14:val="none"/>
        </w:rPr>
        <w:t xml:space="preserve">, Κέντρο Μελετών Ιεράς Μονής </w:t>
      </w:r>
      <w:proofErr w:type="spellStart"/>
      <w:r w:rsidRPr="00360AC4">
        <w:rPr>
          <w:rFonts w:ascii="Times New Roman" w:eastAsia="Times New Roman" w:hAnsi="Times New Roman" w:cs="Times New Roman"/>
          <w:color w:val="000000" w:themeColor="text1"/>
          <w:kern w:val="0"/>
          <w:sz w:val="20"/>
          <w:szCs w:val="20"/>
          <w:lang w:eastAsia="el-CY"/>
          <w14:ligatures w14:val="none"/>
        </w:rPr>
        <w:t>Κύκκου</w:t>
      </w:r>
      <w:proofErr w:type="spellEnd"/>
      <w:r w:rsidRPr="00360AC4">
        <w:rPr>
          <w:rFonts w:ascii="Times New Roman" w:eastAsia="Times New Roman" w:hAnsi="Times New Roman" w:cs="Times New Roman"/>
          <w:color w:val="000000" w:themeColor="text1"/>
          <w:kern w:val="0"/>
          <w:sz w:val="20"/>
          <w:szCs w:val="20"/>
          <w:lang w:eastAsia="el-CY"/>
          <w14:ligatures w14:val="none"/>
        </w:rPr>
        <w:t xml:space="preserve">, </w:t>
      </w:r>
      <w:r w:rsidRPr="00360AC4">
        <w:rPr>
          <w:rFonts w:ascii="Times New Roman" w:eastAsia="Times New Roman" w:hAnsi="Times New Roman" w:cs="Times New Roman"/>
          <w:color w:val="000000" w:themeColor="text1"/>
          <w:kern w:val="0"/>
          <w:sz w:val="20"/>
          <w:szCs w:val="20"/>
          <w:lang w:val="el-GR" w:eastAsia="el-CY"/>
          <w14:ligatures w14:val="none"/>
        </w:rPr>
        <w:t>Λ</w:t>
      </w:r>
      <w:proofErr w:type="spellStart"/>
      <w:r w:rsidRPr="00360AC4">
        <w:rPr>
          <w:rFonts w:ascii="Times New Roman" w:eastAsia="Times New Roman" w:hAnsi="Times New Roman" w:cs="Times New Roman"/>
          <w:color w:val="000000" w:themeColor="text1"/>
          <w:kern w:val="0"/>
          <w:sz w:val="20"/>
          <w:szCs w:val="20"/>
          <w:lang w:eastAsia="el-CY"/>
          <w14:ligatures w14:val="none"/>
        </w:rPr>
        <w:t>ευκωσί</w:t>
      </w:r>
      <w:proofErr w:type="spellEnd"/>
      <w:r w:rsidRPr="00360AC4">
        <w:rPr>
          <w:rFonts w:ascii="Times New Roman" w:eastAsia="Times New Roman" w:hAnsi="Times New Roman" w:cs="Times New Roman"/>
          <w:color w:val="000000" w:themeColor="text1"/>
          <w:kern w:val="0"/>
          <w:sz w:val="20"/>
          <w:szCs w:val="20"/>
          <w:lang w:eastAsia="el-CY"/>
          <w14:ligatures w14:val="none"/>
        </w:rPr>
        <w:t xml:space="preserve">α 2005, </w:t>
      </w:r>
      <w:proofErr w:type="spellStart"/>
      <w:r w:rsidRPr="00360AC4">
        <w:rPr>
          <w:rFonts w:ascii="Times New Roman" w:eastAsia="Times New Roman" w:hAnsi="Times New Roman" w:cs="Times New Roman"/>
          <w:color w:val="000000" w:themeColor="text1"/>
          <w:kern w:val="0"/>
          <w:sz w:val="20"/>
          <w:szCs w:val="20"/>
          <w:lang w:eastAsia="el-CY"/>
          <w14:ligatures w14:val="none"/>
        </w:rPr>
        <w:t>σσ</w:t>
      </w:r>
      <w:proofErr w:type="spellEnd"/>
      <w:r w:rsidRPr="00360AC4">
        <w:rPr>
          <w:rFonts w:ascii="Times New Roman" w:eastAsia="Times New Roman" w:hAnsi="Times New Roman" w:cs="Times New Roman"/>
          <w:color w:val="000000" w:themeColor="text1"/>
          <w:kern w:val="0"/>
          <w:sz w:val="20"/>
          <w:szCs w:val="20"/>
          <w:lang w:eastAsia="el-CY"/>
          <w14:ligatures w14:val="none"/>
        </w:rPr>
        <w:t xml:space="preserve">. </w:t>
      </w:r>
      <w:r w:rsidRPr="00360AC4">
        <w:rPr>
          <w:rFonts w:ascii="Times New Roman" w:hAnsi="Times New Roman" w:cs="Times New Roman"/>
          <w:sz w:val="20"/>
          <w:szCs w:val="20"/>
          <w:lang w:val="el-GR"/>
        </w:rPr>
        <w:t>24, 31, 32,</w:t>
      </w:r>
      <w:r w:rsidRPr="00360AC4">
        <w:rPr>
          <w:rFonts w:ascii="Times New Roman" w:hAnsi="Times New Roman" w:cs="Times New Roman"/>
          <w:sz w:val="20"/>
          <w:szCs w:val="20"/>
        </w:rPr>
        <w:t xml:space="preserve"> </w:t>
      </w:r>
      <w:r w:rsidRPr="00360AC4">
        <w:rPr>
          <w:rFonts w:ascii="Times New Roman" w:hAnsi="Times New Roman" w:cs="Times New Roman"/>
          <w:sz w:val="20"/>
          <w:szCs w:val="20"/>
          <w:lang w:val="el-GR"/>
        </w:rPr>
        <w:t>33.</w:t>
      </w:r>
    </w:p>
  </w:footnote>
  <w:footnote w:id="2">
    <w:p w14:paraId="5A67E716" w14:textId="77777777" w:rsidR="003837F8" w:rsidRPr="00BE5B62" w:rsidRDefault="003837F8" w:rsidP="00360AC4">
      <w:pPr>
        <w:pStyle w:val="aa"/>
        <w:jc w:val="both"/>
        <w:rPr>
          <w:rFonts w:ascii="Times New Roman" w:hAnsi="Times New Roman" w:cs="Times New Roman"/>
        </w:rPr>
      </w:pPr>
      <w:r w:rsidRPr="00BE5B62">
        <w:rPr>
          <w:rStyle w:val="ac"/>
          <w:rFonts w:ascii="Times New Roman" w:hAnsi="Times New Roman" w:cs="Times New Roman"/>
        </w:rPr>
        <w:footnoteRef/>
      </w:r>
      <w:proofErr w:type="spellStart"/>
      <w:r w:rsidRPr="00BE5B62">
        <w:rPr>
          <w:rFonts w:ascii="Times New Roman" w:hAnsi="Times New Roman" w:cs="Times New Roman"/>
        </w:rPr>
        <w:t>Ibrahim</w:t>
      </w:r>
      <w:proofErr w:type="spellEnd"/>
      <w:r w:rsidRPr="00BE5B62">
        <w:rPr>
          <w:rFonts w:ascii="Times New Roman" w:hAnsi="Times New Roman" w:cs="Times New Roman"/>
        </w:rPr>
        <w:t xml:space="preserve"> </w:t>
      </w:r>
      <w:proofErr w:type="spellStart"/>
      <w:r w:rsidRPr="00BE5B62">
        <w:rPr>
          <w:rFonts w:ascii="Times New Roman" w:hAnsi="Times New Roman" w:cs="Times New Roman"/>
        </w:rPr>
        <w:t>Kunt</w:t>
      </w:r>
      <w:proofErr w:type="spellEnd"/>
      <w:r w:rsidRPr="00BE5B62">
        <w:rPr>
          <w:rFonts w:ascii="Times New Roman" w:hAnsi="Times New Roman" w:cs="Times New Roman"/>
        </w:rPr>
        <w:t xml:space="preserve">, </w:t>
      </w:r>
      <w:r w:rsidRPr="00BE5B62">
        <w:rPr>
          <w:rFonts w:ascii="Times New Roman" w:hAnsi="Times New Roman" w:cs="Times New Roman"/>
          <w:i/>
          <w:iCs/>
        </w:rPr>
        <w:t>Οι υπ</w:t>
      </w:r>
      <w:proofErr w:type="spellStart"/>
      <w:r w:rsidRPr="00BE5B62">
        <w:rPr>
          <w:rFonts w:ascii="Times New Roman" w:hAnsi="Times New Roman" w:cs="Times New Roman"/>
          <w:i/>
          <w:iCs/>
        </w:rPr>
        <w:t>ηρέτες</w:t>
      </w:r>
      <w:proofErr w:type="spellEnd"/>
      <w:r w:rsidRPr="00BE5B62">
        <w:rPr>
          <w:rFonts w:ascii="Times New Roman" w:hAnsi="Times New Roman" w:cs="Times New Roman"/>
          <w:i/>
          <w:iCs/>
        </w:rPr>
        <w:t xml:space="preserve"> του Σουλτάνου: Ο </w:t>
      </w:r>
      <w:proofErr w:type="spellStart"/>
      <w:r w:rsidRPr="00BE5B62">
        <w:rPr>
          <w:rFonts w:ascii="Times New Roman" w:hAnsi="Times New Roman" w:cs="Times New Roman"/>
          <w:i/>
          <w:iCs/>
        </w:rPr>
        <w:t>μετ</w:t>
      </w:r>
      <w:proofErr w:type="spellEnd"/>
      <w:r w:rsidRPr="00BE5B62">
        <w:rPr>
          <w:rFonts w:ascii="Times New Roman" w:hAnsi="Times New Roman" w:cs="Times New Roman"/>
          <w:i/>
          <w:iCs/>
        </w:rPr>
        <w:t xml:space="preserve">ασχηματισμός της </w:t>
      </w:r>
      <w:proofErr w:type="spellStart"/>
      <w:r w:rsidRPr="00BE5B62">
        <w:rPr>
          <w:rFonts w:ascii="Times New Roman" w:hAnsi="Times New Roman" w:cs="Times New Roman"/>
          <w:i/>
          <w:iCs/>
        </w:rPr>
        <w:t>Οθωμ</w:t>
      </w:r>
      <w:proofErr w:type="spellEnd"/>
      <w:r w:rsidRPr="00BE5B62">
        <w:rPr>
          <w:rFonts w:ascii="Times New Roman" w:hAnsi="Times New Roman" w:cs="Times New Roman"/>
          <w:i/>
          <w:iCs/>
        </w:rPr>
        <w:t>ανικής επα</w:t>
      </w:r>
      <w:proofErr w:type="spellStart"/>
      <w:r w:rsidRPr="00BE5B62">
        <w:rPr>
          <w:rFonts w:ascii="Times New Roman" w:hAnsi="Times New Roman" w:cs="Times New Roman"/>
          <w:i/>
          <w:iCs/>
        </w:rPr>
        <w:t>ρχι</w:t>
      </w:r>
      <w:proofErr w:type="spellEnd"/>
      <w:r w:rsidRPr="00BE5B62">
        <w:rPr>
          <w:rFonts w:ascii="Times New Roman" w:hAnsi="Times New Roman" w:cs="Times New Roman"/>
          <w:i/>
          <w:iCs/>
        </w:rPr>
        <w:t xml:space="preserve">ακής </w:t>
      </w:r>
      <w:proofErr w:type="spellStart"/>
      <w:r w:rsidRPr="00BE5B62">
        <w:rPr>
          <w:rFonts w:ascii="Times New Roman" w:hAnsi="Times New Roman" w:cs="Times New Roman"/>
          <w:i/>
          <w:iCs/>
        </w:rPr>
        <w:t>δι</w:t>
      </w:r>
      <w:proofErr w:type="spellEnd"/>
      <w:r w:rsidRPr="00BE5B62">
        <w:rPr>
          <w:rFonts w:ascii="Times New Roman" w:hAnsi="Times New Roman" w:cs="Times New Roman"/>
          <w:i/>
          <w:iCs/>
        </w:rPr>
        <w:t>ακυβέρνησης, 1550-1650,</w:t>
      </w:r>
      <w:r w:rsidRPr="00BE5B62">
        <w:rPr>
          <w:rFonts w:ascii="Times New Roman" w:hAnsi="Times New Roman" w:cs="Times New Roman"/>
        </w:rPr>
        <w:t xml:space="preserve"> Εκδόσεις Παπαζήση, </w:t>
      </w:r>
      <w:proofErr w:type="spellStart"/>
      <w:r w:rsidRPr="00BE5B62">
        <w:rPr>
          <w:rFonts w:ascii="Times New Roman" w:hAnsi="Times New Roman" w:cs="Times New Roman"/>
        </w:rPr>
        <w:t>Αθήν</w:t>
      </w:r>
      <w:proofErr w:type="spellEnd"/>
      <w:r w:rsidRPr="00BE5B62">
        <w:rPr>
          <w:rFonts w:ascii="Times New Roman" w:hAnsi="Times New Roman" w:cs="Times New Roman"/>
        </w:rPr>
        <w:t>α 2001</w:t>
      </w:r>
      <w:r w:rsidRPr="00BE5B62">
        <w:rPr>
          <w:rFonts w:ascii="Times New Roman" w:hAnsi="Times New Roman" w:cs="Times New Roman"/>
          <w:lang w:val="el-GR"/>
        </w:rPr>
        <w:t xml:space="preserve">, </w:t>
      </w:r>
      <w:proofErr w:type="spellStart"/>
      <w:r w:rsidRPr="00BE5B62">
        <w:rPr>
          <w:rFonts w:ascii="Times New Roman" w:hAnsi="Times New Roman" w:cs="Times New Roman"/>
          <w:lang w:val="el-GR"/>
        </w:rPr>
        <w:t>σσ</w:t>
      </w:r>
      <w:proofErr w:type="spellEnd"/>
      <w:r w:rsidRPr="00BE5B62">
        <w:rPr>
          <w:rFonts w:ascii="Times New Roman" w:hAnsi="Times New Roman" w:cs="Times New Roman"/>
          <w:lang w:val="el-GR"/>
        </w:rPr>
        <w:t xml:space="preserve">. 67, 72, 221. </w:t>
      </w:r>
      <w:r w:rsidRPr="00BE5B62">
        <w:rPr>
          <w:rFonts w:ascii="Times New Roman" w:hAnsi="Times New Roman" w:cs="Times New Roman"/>
        </w:rPr>
        <w:t xml:space="preserve">  </w:t>
      </w:r>
    </w:p>
  </w:footnote>
  <w:footnote w:id="3">
    <w:p w14:paraId="44CAF04A" w14:textId="73C13EB3" w:rsidR="009D139D" w:rsidRPr="00360AC4" w:rsidRDefault="009D139D" w:rsidP="00360AC4">
      <w:pPr>
        <w:pStyle w:val="aa"/>
        <w:jc w:val="both"/>
        <w:rPr>
          <w:rFonts w:ascii="Times New Roman" w:hAnsi="Times New Roman" w:cs="Times New Roman"/>
          <w:lang w:val="el-GR"/>
        </w:rPr>
      </w:pPr>
      <w:r w:rsidRPr="00360AC4">
        <w:rPr>
          <w:rStyle w:val="ac"/>
          <w:rFonts w:ascii="Times New Roman" w:hAnsi="Times New Roman" w:cs="Times New Roman"/>
        </w:rPr>
        <w:footnoteRef/>
      </w:r>
      <w:r w:rsidR="00360AC4" w:rsidRPr="00360AC4">
        <w:rPr>
          <w:rFonts w:ascii="Times New Roman" w:eastAsia="Times New Roman" w:hAnsi="Times New Roman" w:cs="Times New Roman"/>
          <w:color w:val="000000" w:themeColor="text1"/>
          <w:kern w:val="0"/>
          <w:lang w:eastAsia="el-CY"/>
          <w14:ligatures w14:val="none"/>
        </w:rPr>
        <w:t xml:space="preserve">Μιχάλης Ν. </w:t>
      </w:r>
      <w:proofErr w:type="spellStart"/>
      <w:r w:rsidR="00360AC4" w:rsidRPr="00360AC4">
        <w:rPr>
          <w:rFonts w:ascii="Times New Roman" w:eastAsia="Times New Roman" w:hAnsi="Times New Roman" w:cs="Times New Roman"/>
          <w:color w:val="000000" w:themeColor="text1"/>
          <w:kern w:val="0"/>
          <w:lang w:eastAsia="el-CY"/>
          <w14:ligatures w14:val="none"/>
        </w:rPr>
        <w:t>Μιχ</w:t>
      </w:r>
      <w:proofErr w:type="spellEnd"/>
      <w:r w:rsidR="00360AC4" w:rsidRPr="00360AC4">
        <w:rPr>
          <w:rFonts w:ascii="Times New Roman" w:eastAsia="Times New Roman" w:hAnsi="Times New Roman" w:cs="Times New Roman"/>
          <w:color w:val="000000" w:themeColor="text1"/>
          <w:kern w:val="0"/>
          <w:lang w:eastAsia="el-CY"/>
          <w14:ligatures w14:val="none"/>
        </w:rPr>
        <w:t xml:space="preserve">αήλ, </w:t>
      </w:r>
      <w:r w:rsidR="00360AC4" w:rsidRPr="00360AC4">
        <w:rPr>
          <w:rFonts w:ascii="Times New Roman" w:eastAsia="Times New Roman" w:hAnsi="Times New Roman" w:cs="Times New Roman"/>
          <w:i/>
          <w:iCs/>
          <w:color w:val="000000" w:themeColor="text1"/>
          <w:kern w:val="0"/>
          <w:lang w:eastAsia="el-CY"/>
          <w14:ligatures w14:val="none"/>
        </w:rPr>
        <w:t>Το τσιφλίκι (</w:t>
      </w:r>
      <w:proofErr w:type="spellStart"/>
      <w:r w:rsidR="00360AC4" w:rsidRPr="00360AC4">
        <w:rPr>
          <w:rFonts w:ascii="Times New Roman" w:eastAsia="Times New Roman" w:hAnsi="Times New Roman" w:cs="Times New Roman"/>
          <w:i/>
          <w:iCs/>
          <w:color w:val="000000" w:themeColor="text1"/>
          <w:kern w:val="0"/>
          <w:lang w:eastAsia="el-CY"/>
          <w14:ligatures w14:val="none"/>
        </w:rPr>
        <w:t>ciftlik</w:t>
      </w:r>
      <w:proofErr w:type="spellEnd"/>
      <w:r w:rsidR="00360AC4" w:rsidRPr="00360AC4">
        <w:rPr>
          <w:rFonts w:ascii="Times New Roman" w:eastAsia="Times New Roman" w:hAnsi="Times New Roman" w:cs="Times New Roman"/>
          <w:i/>
          <w:iCs/>
          <w:color w:val="000000" w:themeColor="text1"/>
          <w:kern w:val="0"/>
          <w:lang w:eastAsia="el-CY"/>
          <w14:ligatures w14:val="none"/>
        </w:rPr>
        <w:t>) της </w:t>
      </w:r>
      <w:proofErr w:type="spellStart"/>
      <w:r w:rsidR="00360AC4" w:rsidRPr="00360AC4">
        <w:rPr>
          <w:rFonts w:ascii="Times New Roman" w:eastAsia="Times New Roman" w:hAnsi="Times New Roman" w:cs="Times New Roman"/>
          <w:i/>
          <w:iCs/>
          <w:color w:val="000000" w:themeColor="text1"/>
          <w:kern w:val="0"/>
          <w:lang w:eastAsia="el-CY"/>
          <w14:ligatures w14:val="none"/>
        </w:rPr>
        <w:t>Οθωμ</w:t>
      </w:r>
      <w:proofErr w:type="spellEnd"/>
      <w:r w:rsidR="00360AC4" w:rsidRPr="00360AC4">
        <w:rPr>
          <w:rFonts w:ascii="Times New Roman" w:eastAsia="Times New Roman" w:hAnsi="Times New Roman" w:cs="Times New Roman"/>
          <w:i/>
          <w:iCs/>
          <w:color w:val="000000" w:themeColor="text1"/>
          <w:kern w:val="0"/>
          <w:lang w:eastAsia="el-CY"/>
          <w14:ligatures w14:val="none"/>
        </w:rPr>
        <w:t>ανικής π</w:t>
      </w:r>
      <w:proofErr w:type="spellStart"/>
      <w:r w:rsidR="00360AC4" w:rsidRPr="00360AC4">
        <w:rPr>
          <w:rFonts w:ascii="Times New Roman" w:eastAsia="Times New Roman" w:hAnsi="Times New Roman" w:cs="Times New Roman"/>
          <w:i/>
          <w:iCs/>
          <w:color w:val="000000" w:themeColor="text1"/>
          <w:kern w:val="0"/>
          <w:lang w:eastAsia="el-CY"/>
          <w14:ligatures w14:val="none"/>
        </w:rPr>
        <w:t>εριόδου</w:t>
      </w:r>
      <w:proofErr w:type="spellEnd"/>
      <w:r w:rsidR="00360AC4" w:rsidRPr="00360AC4">
        <w:rPr>
          <w:rFonts w:ascii="Times New Roman" w:eastAsia="Times New Roman" w:hAnsi="Times New Roman" w:cs="Times New Roman"/>
          <w:i/>
          <w:iCs/>
          <w:color w:val="000000" w:themeColor="text1"/>
          <w:kern w:val="0"/>
          <w:lang w:eastAsia="el-CY"/>
          <w14:ligatures w14:val="none"/>
        </w:rPr>
        <w:t xml:space="preserve">: </w:t>
      </w:r>
      <w:proofErr w:type="spellStart"/>
      <w:r w:rsidR="00360AC4" w:rsidRPr="00360AC4">
        <w:rPr>
          <w:rFonts w:ascii="Times New Roman" w:eastAsia="Times New Roman" w:hAnsi="Times New Roman" w:cs="Times New Roman"/>
          <w:i/>
          <w:iCs/>
          <w:color w:val="000000" w:themeColor="text1"/>
          <w:kern w:val="0"/>
          <w:lang w:eastAsia="el-CY"/>
          <w14:ligatures w14:val="none"/>
        </w:rPr>
        <w:t>μον</w:t>
      </w:r>
      <w:proofErr w:type="spellEnd"/>
      <w:r w:rsidR="00360AC4" w:rsidRPr="00360AC4">
        <w:rPr>
          <w:rFonts w:ascii="Times New Roman" w:eastAsia="Times New Roman" w:hAnsi="Times New Roman" w:cs="Times New Roman"/>
          <w:i/>
          <w:iCs/>
          <w:color w:val="000000" w:themeColor="text1"/>
          <w:kern w:val="0"/>
          <w:lang w:eastAsia="el-CY"/>
          <w14:ligatures w14:val="none"/>
        </w:rPr>
        <w:t xml:space="preserve">αστηριακά τσιφλίκια στους Κώδικες 49 (1813-1841) και 51 (1818-1881) της Ιεράς Μονής </w:t>
      </w:r>
      <w:proofErr w:type="spellStart"/>
      <w:r w:rsidR="00360AC4" w:rsidRPr="00360AC4">
        <w:rPr>
          <w:rFonts w:ascii="Times New Roman" w:eastAsia="Times New Roman" w:hAnsi="Times New Roman" w:cs="Times New Roman"/>
          <w:i/>
          <w:iCs/>
          <w:color w:val="000000" w:themeColor="text1"/>
          <w:kern w:val="0"/>
          <w:lang w:eastAsia="el-CY"/>
          <w14:ligatures w14:val="none"/>
        </w:rPr>
        <w:t>Κύκκου</w:t>
      </w:r>
      <w:proofErr w:type="spellEnd"/>
      <w:r w:rsidR="00360AC4" w:rsidRPr="00360AC4">
        <w:rPr>
          <w:rFonts w:ascii="Times New Roman" w:eastAsia="Times New Roman" w:hAnsi="Times New Roman" w:cs="Times New Roman"/>
          <w:color w:val="000000" w:themeColor="text1"/>
          <w:kern w:val="0"/>
          <w:lang w:eastAsia="el-CY"/>
          <w14:ligatures w14:val="none"/>
        </w:rPr>
        <w:t xml:space="preserve">, Κέντρο Μελετών Ιεράς Μονής </w:t>
      </w:r>
      <w:proofErr w:type="spellStart"/>
      <w:r w:rsidR="00360AC4" w:rsidRPr="00360AC4">
        <w:rPr>
          <w:rFonts w:ascii="Times New Roman" w:eastAsia="Times New Roman" w:hAnsi="Times New Roman" w:cs="Times New Roman"/>
          <w:color w:val="000000" w:themeColor="text1"/>
          <w:kern w:val="0"/>
          <w:lang w:eastAsia="el-CY"/>
          <w14:ligatures w14:val="none"/>
        </w:rPr>
        <w:t>Κύκκου</w:t>
      </w:r>
      <w:proofErr w:type="spellEnd"/>
      <w:r w:rsidR="00360AC4" w:rsidRPr="00360AC4">
        <w:rPr>
          <w:rFonts w:ascii="Times New Roman" w:eastAsia="Times New Roman" w:hAnsi="Times New Roman" w:cs="Times New Roman"/>
          <w:color w:val="000000" w:themeColor="text1"/>
          <w:kern w:val="0"/>
          <w:lang w:eastAsia="el-CY"/>
          <w14:ligatures w14:val="none"/>
        </w:rPr>
        <w:t xml:space="preserve">, </w:t>
      </w:r>
      <w:r w:rsidR="00360AC4" w:rsidRPr="00360AC4">
        <w:rPr>
          <w:rFonts w:ascii="Times New Roman" w:eastAsia="Times New Roman" w:hAnsi="Times New Roman" w:cs="Times New Roman"/>
          <w:color w:val="000000" w:themeColor="text1"/>
          <w:kern w:val="0"/>
          <w:lang w:val="el-GR" w:eastAsia="el-CY"/>
          <w14:ligatures w14:val="none"/>
        </w:rPr>
        <w:t>Λ</w:t>
      </w:r>
      <w:proofErr w:type="spellStart"/>
      <w:r w:rsidR="00360AC4" w:rsidRPr="00360AC4">
        <w:rPr>
          <w:rFonts w:ascii="Times New Roman" w:eastAsia="Times New Roman" w:hAnsi="Times New Roman" w:cs="Times New Roman"/>
          <w:color w:val="000000" w:themeColor="text1"/>
          <w:kern w:val="0"/>
          <w:lang w:eastAsia="el-CY"/>
          <w14:ligatures w14:val="none"/>
        </w:rPr>
        <w:t>ευκωσί</w:t>
      </w:r>
      <w:proofErr w:type="spellEnd"/>
      <w:r w:rsidR="00360AC4" w:rsidRPr="00360AC4">
        <w:rPr>
          <w:rFonts w:ascii="Times New Roman" w:eastAsia="Times New Roman" w:hAnsi="Times New Roman" w:cs="Times New Roman"/>
          <w:color w:val="000000" w:themeColor="text1"/>
          <w:kern w:val="0"/>
          <w:lang w:eastAsia="el-CY"/>
          <w14:ligatures w14:val="none"/>
        </w:rPr>
        <w:t xml:space="preserve">α 2005, </w:t>
      </w:r>
      <w:proofErr w:type="spellStart"/>
      <w:r w:rsidR="00360AC4" w:rsidRPr="00360AC4">
        <w:rPr>
          <w:rFonts w:ascii="Times New Roman" w:eastAsia="Times New Roman" w:hAnsi="Times New Roman" w:cs="Times New Roman"/>
          <w:color w:val="000000" w:themeColor="text1"/>
          <w:kern w:val="0"/>
          <w:lang w:eastAsia="el-CY"/>
          <w14:ligatures w14:val="none"/>
        </w:rPr>
        <w:t>σσ</w:t>
      </w:r>
      <w:proofErr w:type="spellEnd"/>
      <w:r w:rsidR="00360AC4" w:rsidRPr="00360AC4">
        <w:rPr>
          <w:rFonts w:ascii="Times New Roman" w:eastAsia="Times New Roman" w:hAnsi="Times New Roman" w:cs="Times New Roman"/>
          <w:color w:val="000000" w:themeColor="text1"/>
          <w:kern w:val="0"/>
          <w:lang w:eastAsia="el-CY"/>
          <w14:ligatures w14:val="none"/>
        </w:rPr>
        <w:t xml:space="preserve">. </w:t>
      </w:r>
      <w:r w:rsidRPr="00360AC4">
        <w:rPr>
          <w:rFonts w:ascii="Times New Roman" w:hAnsi="Times New Roman" w:cs="Times New Roman"/>
          <w:lang w:val="el-GR"/>
        </w:rPr>
        <w:t>17-18</w:t>
      </w:r>
      <w:r w:rsidR="00360AC4">
        <w:rPr>
          <w:rFonts w:ascii="Times New Roman" w:hAnsi="Times New Roman" w:cs="Times New Roman"/>
          <w:lang w:val="el-GR"/>
        </w:rPr>
        <w:t>.</w:t>
      </w:r>
    </w:p>
  </w:footnote>
  <w:footnote w:id="4">
    <w:p w14:paraId="39F51D9B" w14:textId="2CE83664" w:rsidR="00333B6C" w:rsidRPr="00221E5F" w:rsidRDefault="00333B6C" w:rsidP="00221E5F">
      <w:pPr>
        <w:pStyle w:val="aa"/>
        <w:jc w:val="both"/>
        <w:rPr>
          <w:rFonts w:ascii="Times New Roman" w:hAnsi="Times New Roman" w:cs="Times New Roman"/>
        </w:rPr>
      </w:pPr>
      <w:r w:rsidRPr="00221E5F">
        <w:rPr>
          <w:rStyle w:val="ac"/>
          <w:rFonts w:ascii="Times New Roman" w:hAnsi="Times New Roman" w:cs="Times New Roman"/>
        </w:rPr>
        <w:footnoteRef/>
      </w:r>
      <w:r w:rsidRPr="00221E5F">
        <w:rPr>
          <w:rFonts w:ascii="Times New Roman" w:eastAsia="Times New Roman" w:hAnsi="Times New Roman" w:cs="Times New Roman"/>
          <w:color w:val="000000" w:themeColor="text1"/>
          <w:kern w:val="0"/>
          <w:lang w:eastAsia="el-CY"/>
          <w14:ligatures w14:val="none"/>
        </w:rPr>
        <w:t xml:space="preserve">Μιχάλης Ν. </w:t>
      </w:r>
      <w:proofErr w:type="spellStart"/>
      <w:r w:rsidRPr="00221E5F">
        <w:rPr>
          <w:rFonts w:ascii="Times New Roman" w:eastAsia="Times New Roman" w:hAnsi="Times New Roman" w:cs="Times New Roman"/>
          <w:color w:val="000000" w:themeColor="text1"/>
          <w:kern w:val="0"/>
          <w:lang w:eastAsia="el-CY"/>
          <w14:ligatures w14:val="none"/>
        </w:rPr>
        <w:t>Μιχ</w:t>
      </w:r>
      <w:proofErr w:type="spellEnd"/>
      <w:r w:rsidRPr="00221E5F">
        <w:rPr>
          <w:rFonts w:ascii="Times New Roman" w:eastAsia="Times New Roman" w:hAnsi="Times New Roman" w:cs="Times New Roman"/>
          <w:color w:val="000000" w:themeColor="text1"/>
          <w:kern w:val="0"/>
          <w:lang w:eastAsia="el-CY"/>
          <w14:ligatures w14:val="none"/>
        </w:rPr>
        <w:t xml:space="preserve">αήλ, </w:t>
      </w:r>
      <w:r w:rsidRPr="00221E5F">
        <w:rPr>
          <w:rFonts w:ascii="Times New Roman" w:eastAsia="Times New Roman" w:hAnsi="Times New Roman" w:cs="Times New Roman"/>
          <w:i/>
          <w:iCs/>
          <w:color w:val="000000" w:themeColor="text1"/>
          <w:kern w:val="0"/>
          <w:lang w:eastAsia="el-CY"/>
          <w14:ligatures w14:val="none"/>
        </w:rPr>
        <w:t>Το τσιφλίκι (</w:t>
      </w:r>
      <w:proofErr w:type="spellStart"/>
      <w:r w:rsidRPr="00221E5F">
        <w:rPr>
          <w:rFonts w:ascii="Times New Roman" w:eastAsia="Times New Roman" w:hAnsi="Times New Roman" w:cs="Times New Roman"/>
          <w:i/>
          <w:iCs/>
          <w:color w:val="000000" w:themeColor="text1"/>
          <w:kern w:val="0"/>
          <w:lang w:eastAsia="el-CY"/>
          <w14:ligatures w14:val="none"/>
        </w:rPr>
        <w:t>ciftlik</w:t>
      </w:r>
      <w:proofErr w:type="spellEnd"/>
      <w:r w:rsidRPr="00221E5F">
        <w:rPr>
          <w:rFonts w:ascii="Times New Roman" w:eastAsia="Times New Roman" w:hAnsi="Times New Roman" w:cs="Times New Roman"/>
          <w:i/>
          <w:iCs/>
          <w:color w:val="000000" w:themeColor="text1"/>
          <w:kern w:val="0"/>
          <w:lang w:eastAsia="el-CY"/>
          <w14:ligatures w14:val="none"/>
        </w:rPr>
        <w:t>) της </w:t>
      </w:r>
      <w:proofErr w:type="spellStart"/>
      <w:r w:rsidRPr="00221E5F">
        <w:rPr>
          <w:rFonts w:ascii="Times New Roman" w:eastAsia="Times New Roman" w:hAnsi="Times New Roman" w:cs="Times New Roman"/>
          <w:i/>
          <w:iCs/>
          <w:color w:val="000000" w:themeColor="text1"/>
          <w:kern w:val="0"/>
          <w:lang w:eastAsia="el-CY"/>
          <w14:ligatures w14:val="none"/>
        </w:rPr>
        <w:t>Οθωμ</w:t>
      </w:r>
      <w:proofErr w:type="spellEnd"/>
      <w:r w:rsidRPr="00221E5F">
        <w:rPr>
          <w:rFonts w:ascii="Times New Roman" w:eastAsia="Times New Roman" w:hAnsi="Times New Roman" w:cs="Times New Roman"/>
          <w:i/>
          <w:iCs/>
          <w:color w:val="000000" w:themeColor="text1"/>
          <w:kern w:val="0"/>
          <w:lang w:eastAsia="el-CY"/>
          <w14:ligatures w14:val="none"/>
        </w:rPr>
        <w:t>ανικής π</w:t>
      </w:r>
      <w:proofErr w:type="spellStart"/>
      <w:r w:rsidRPr="00221E5F">
        <w:rPr>
          <w:rFonts w:ascii="Times New Roman" w:eastAsia="Times New Roman" w:hAnsi="Times New Roman" w:cs="Times New Roman"/>
          <w:i/>
          <w:iCs/>
          <w:color w:val="000000" w:themeColor="text1"/>
          <w:kern w:val="0"/>
          <w:lang w:eastAsia="el-CY"/>
          <w14:ligatures w14:val="none"/>
        </w:rPr>
        <w:t>εριόδου</w:t>
      </w:r>
      <w:proofErr w:type="spellEnd"/>
      <w:r w:rsidRPr="00221E5F">
        <w:rPr>
          <w:rFonts w:ascii="Times New Roman" w:eastAsia="Times New Roman" w:hAnsi="Times New Roman" w:cs="Times New Roman"/>
          <w:i/>
          <w:iCs/>
          <w:color w:val="000000" w:themeColor="text1"/>
          <w:kern w:val="0"/>
          <w:lang w:eastAsia="el-CY"/>
          <w14:ligatures w14:val="none"/>
        </w:rPr>
        <w:t xml:space="preserve">: </w:t>
      </w:r>
      <w:proofErr w:type="spellStart"/>
      <w:r w:rsidRPr="00221E5F">
        <w:rPr>
          <w:rFonts w:ascii="Times New Roman" w:eastAsia="Times New Roman" w:hAnsi="Times New Roman" w:cs="Times New Roman"/>
          <w:i/>
          <w:iCs/>
          <w:color w:val="000000" w:themeColor="text1"/>
          <w:kern w:val="0"/>
          <w:lang w:eastAsia="el-CY"/>
          <w14:ligatures w14:val="none"/>
        </w:rPr>
        <w:t>μον</w:t>
      </w:r>
      <w:proofErr w:type="spellEnd"/>
      <w:r w:rsidRPr="00221E5F">
        <w:rPr>
          <w:rFonts w:ascii="Times New Roman" w:eastAsia="Times New Roman" w:hAnsi="Times New Roman" w:cs="Times New Roman"/>
          <w:i/>
          <w:iCs/>
          <w:color w:val="000000" w:themeColor="text1"/>
          <w:kern w:val="0"/>
          <w:lang w:eastAsia="el-CY"/>
          <w14:ligatures w14:val="none"/>
        </w:rPr>
        <w:t xml:space="preserve">αστηριακά τσιφλίκια στους Κώδικες 49 (1813-1841) και 51 (1818-1881) της Ιεράς Μονής </w:t>
      </w:r>
      <w:proofErr w:type="spellStart"/>
      <w:r w:rsidRPr="00221E5F">
        <w:rPr>
          <w:rFonts w:ascii="Times New Roman" w:eastAsia="Times New Roman" w:hAnsi="Times New Roman" w:cs="Times New Roman"/>
          <w:i/>
          <w:iCs/>
          <w:color w:val="000000" w:themeColor="text1"/>
          <w:kern w:val="0"/>
          <w:lang w:eastAsia="el-CY"/>
          <w14:ligatures w14:val="none"/>
        </w:rPr>
        <w:t>Κύκκου</w:t>
      </w:r>
      <w:proofErr w:type="spellEnd"/>
      <w:r w:rsidRPr="00221E5F">
        <w:rPr>
          <w:rFonts w:ascii="Times New Roman" w:eastAsia="Times New Roman" w:hAnsi="Times New Roman" w:cs="Times New Roman"/>
          <w:color w:val="000000" w:themeColor="text1"/>
          <w:kern w:val="0"/>
          <w:lang w:eastAsia="el-CY"/>
          <w14:ligatures w14:val="none"/>
        </w:rPr>
        <w:t xml:space="preserve">, Κέντρο Μελετών Ιεράς Μονής </w:t>
      </w:r>
      <w:proofErr w:type="spellStart"/>
      <w:r w:rsidRPr="00221E5F">
        <w:rPr>
          <w:rFonts w:ascii="Times New Roman" w:eastAsia="Times New Roman" w:hAnsi="Times New Roman" w:cs="Times New Roman"/>
          <w:color w:val="000000" w:themeColor="text1"/>
          <w:kern w:val="0"/>
          <w:lang w:eastAsia="el-CY"/>
          <w14:ligatures w14:val="none"/>
        </w:rPr>
        <w:t>Κύκκου</w:t>
      </w:r>
      <w:proofErr w:type="spellEnd"/>
      <w:r w:rsidRPr="00221E5F">
        <w:rPr>
          <w:rFonts w:ascii="Times New Roman" w:eastAsia="Times New Roman" w:hAnsi="Times New Roman" w:cs="Times New Roman"/>
          <w:color w:val="000000" w:themeColor="text1"/>
          <w:kern w:val="0"/>
          <w:lang w:eastAsia="el-CY"/>
          <w14:ligatures w14:val="none"/>
        </w:rPr>
        <w:t xml:space="preserve">, </w:t>
      </w:r>
      <w:r w:rsidRPr="00221E5F">
        <w:rPr>
          <w:rFonts w:ascii="Times New Roman" w:eastAsia="Times New Roman" w:hAnsi="Times New Roman" w:cs="Times New Roman"/>
          <w:color w:val="000000" w:themeColor="text1"/>
          <w:kern w:val="0"/>
          <w:lang w:val="el-GR" w:eastAsia="el-CY"/>
          <w14:ligatures w14:val="none"/>
        </w:rPr>
        <w:t>Λ</w:t>
      </w:r>
      <w:proofErr w:type="spellStart"/>
      <w:r w:rsidRPr="00221E5F">
        <w:rPr>
          <w:rFonts w:ascii="Times New Roman" w:eastAsia="Times New Roman" w:hAnsi="Times New Roman" w:cs="Times New Roman"/>
          <w:color w:val="000000" w:themeColor="text1"/>
          <w:kern w:val="0"/>
          <w:lang w:eastAsia="el-CY"/>
          <w14:ligatures w14:val="none"/>
        </w:rPr>
        <w:t>ευκωσί</w:t>
      </w:r>
      <w:proofErr w:type="spellEnd"/>
      <w:r w:rsidRPr="00221E5F">
        <w:rPr>
          <w:rFonts w:ascii="Times New Roman" w:eastAsia="Times New Roman" w:hAnsi="Times New Roman" w:cs="Times New Roman"/>
          <w:color w:val="000000" w:themeColor="text1"/>
          <w:kern w:val="0"/>
          <w:lang w:eastAsia="el-CY"/>
          <w14:ligatures w14:val="none"/>
        </w:rPr>
        <w:t xml:space="preserve">α 2005, </w:t>
      </w:r>
      <w:proofErr w:type="spellStart"/>
      <w:r w:rsidRPr="00221E5F">
        <w:rPr>
          <w:rFonts w:ascii="Times New Roman" w:eastAsia="Times New Roman" w:hAnsi="Times New Roman" w:cs="Times New Roman"/>
          <w:color w:val="000000" w:themeColor="text1"/>
          <w:kern w:val="0"/>
          <w:lang w:eastAsia="el-CY"/>
          <w14:ligatures w14:val="none"/>
        </w:rPr>
        <w:t>σσ</w:t>
      </w:r>
      <w:proofErr w:type="spellEnd"/>
      <w:r w:rsidRPr="00221E5F">
        <w:rPr>
          <w:rFonts w:ascii="Times New Roman" w:eastAsia="Times New Roman" w:hAnsi="Times New Roman" w:cs="Times New Roman"/>
          <w:color w:val="000000" w:themeColor="text1"/>
          <w:kern w:val="0"/>
          <w:lang w:eastAsia="el-CY"/>
          <w14:ligatures w14:val="none"/>
        </w:rPr>
        <w:t>. 48-49.</w:t>
      </w:r>
      <w:r w:rsidRPr="00221E5F">
        <w:rPr>
          <w:rFonts w:ascii="Times New Roman" w:hAnsi="Times New Roman" w:cs="Times New Roman"/>
        </w:rPr>
        <w:t xml:space="preserve"> </w:t>
      </w:r>
    </w:p>
  </w:footnote>
  <w:footnote w:id="5">
    <w:p w14:paraId="222ECA4A" w14:textId="77777777" w:rsidR="007A67CD" w:rsidRPr="00221E5F" w:rsidRDefault="007A67CD" w:rsidP="00221E5F">
      <w:pPr>
        <w:spacing w:after="0" w:line="240" w:lineRule="auto"/>
        <w:jc w:val="both"/>
        <w:rPr>
          <w:rFonts w:ascii="Times New Roman" w:hAnsi="Times New Roman" w:cs="Times New Roman"/>
          <w:sz w:val="20"/>
          <w:szCs w:val="20"/>
          <w:lang w:val="el-GR"/>
        </w:rPr>
      </w:pPr>
      <w:r w:rsidRPr="00221E5F">
        <w:rPr>
          <w:rStyle w:val="ac"/>
          <w:rFonts w:ascii="Times New Roman" w:hAnsi="Times New Roman" w:cs="Times New Roman"/>
          <w:sz w:val="20"/>
          <w:szCs w:val="20"/>
        </w:rPr>
        <w:footnoteRef/>
      </w:r>
      <w:proofErr w:type="spellStart"/>
      <w:r w:rsidRPr="00221E5F">
        <w:rPr>
          <w:rStyle w:val="ab"/>
          <w:rFonts w:ascii="Times New Roman" w:hAnsi="Times New Roman" w:cs="Times New Roman"/>
          <w:b w:val="0"/>
          <w:bCs w:val="0"/>
          <w:kern w:val="0"/>
          <w:sz w:val="20"/>
          <w:szCs w:val="20"/>
        </w:rPr>
        <w:t>Ελισά</w:t>
      </w:r>
      <w:proofErr w:type="spellEnd"/>
      <w:r w:rsidRPr="00221E5F">
        <w:rPr>
          <w:rStyle w:val="ab"/>
          <w:rFonts w:ascii="Times New Roman" w:hAnsi="Times New Roman" w:cs="Times New Roman"/>
          <w:b w:val="0"/>
          <w:bCs w:val="0"/>
          <w:kern w:val="0"/>
          <w:sz w:val="20"/>
          <w:szCs w:val="20"/>
        </w:rPr>
        <w:t>βετ Ζαχα</w:t>
      </w:r>
      <w:proofErr w:type="spellStart"/>
      <w:r w:rsidRPr="00221E5F">
        <w:rPr>
          <w:rStyle w:val="ab"/>
          <w:rFonts w:ascii="Times New Roman" w:hAnsi="Times New Roman" w:cs="Times New Roman"/>
          <w:b w:val="0"/>
          <w:bCs w:val="0"/>
          <w:kern w:val="0"/>
          <w:sz w:val="20"/>
          <w:szCs w:val="20"/>
        </w:rPr>
        <w:t>ριάδου</w:t>
      </w:r>
      <w:proofErr w:type="spellEnd"/>
      <w:r w:rsidRPr="00221E5F">
        <w:rPr>
          <w:rStyle w:val="ab"/>
          <w:rFonts w:ascii="Times New Roman" w:hAnsi="Times New Roman" w:cs="Times New Roman"/>
          <w:b w:val="0"/>
          <w:bCs w:val="0"/>
          <w:kern w:val="0"/>
          <w:sz w:val="20"/>
          <w:szCs w:val="20"/>
          <w:lang w:val="el-GR"/>
        </w:rPr>
        <w:t xml:space="preserve">, </w:t>
      </w:r>
      <w:r w:rsidRPr="00221E5F">
        <w:rPr>
          <w:rStyle w:val="ab"/>
          <w:rFonts w:ascii="Times New Roman" w:hAnsi="Times New Roman" w:cs="Times New Roman"/>
          <w:b w:val="0"/>
          <w:bCs w:val="0"/>
          <w:i/>
          <w:iCs/>
          <w:kern w:val="0"/>
          <w:sz w:val="20"/>
          <w:szCs w:val="20"/>
        </w:rPr>
        <w:t xml:space="preserve">Η </w:t>
      </w:r>
      <w:proofErr w:type="spellStart"/>
      <w:r w:rsidRPr="00221E5F">
        <w:rPr>
          <w:rStyle w:val="ab"/>
          <w:rFonts w:ascii="Times New Roman" w:hAnsi="Times New Roman" w:cs="Times New Roman"/>
          <w:b w:val="0"/>
          <w:bCs w:val="0"/>
          <w:i/>
          <w:iCs/>
          <w:kern w:val="0"/>
          <w:sz w:val="20"/>
          <w:szCs w:val="20"/>
        </w:rPr>
        <w:t>Κύ</w:t>
      </w:r>
      <w:proofErr w:type="spellEnd"/>
      <w:r w:rsidRPr="00221E5F">
        <w:rPr>
          <w:rStyle w:val="ab"/>
          <w:rFonts w:ascii="Times New Roman" w:hAnsi="Times New Roman" w:cs="Times New Roman"/>
          <w:b w:val="0"/>
          <w:bCs w:val="0"/>
          <w:i/>
          <w:iCs/>
          <w:kern w:val="0"/>
          <w:sz w:val="20"/>
          <w:szCs w:val="20"/>
        </w:rPr>
        <w:t>προς κα</w:t>
      </w:r>
      <w:proofErr w:type="spellStart"/>
      <w:r w:rsidRPr="00221E5F">
        <w:rPr>
          <w:rStyle w:val="ab"/>
          <w:rFonts w:ascii="Times New Roman" w:hAnsi="Times New Roman" w:cs="Times New Roman"/>
          <w:b w:val="0"/>
          <w:bCs w:val="0"/>
          <w:i/>
          <w:iCs/>
          <w:kern w:val="0"/>
          <w:sz w:val="20"/>
          <w:szCs w:val="20"/>
        </w:rPr>
        <w:t>τά</w:t>
      </w:r>
      <w:proofErr w:type="spellEnd"/>
      <w:r w:rsidRPr="00221E5F">
        <w:rPr>
          <w:rStyle w:val="ab"/>
          <w:rFonts w:ascii="Times New Roman" w:hAnsi="Times New Roman" w:cs="Times New Roman"/>
          <w:b w:val="0"/>
          <w:bCs w:val="0"/>
          <w:i/>
          <w:iCs/>
          <w:kern w:val="0"/>
          <w:sz w:val="20"/>
          <w:szCs w:val="20"/>
        </w:rPr>
        <w:t xml:space="preserve"> τον π</w:t>
      </w:r>
      <w:proofErr w:type="spellStart"/>
      <w:r w:rsidRPr="00221E5F">
        <w:rPr>
          <w:rStyle w:val="ab"/>
          <w:rFonts w:ascii="Times New Roman" w:hAnsi="Times New Roman" w:cs="Times New Roman"/>
          <w:b w:val="0"/>
          <w:bCs w:val="0"/>
          <w:i/>
          <w:iCs/>
          <w:kern w:val="0"/>
          <w:sz w:val="20"/>
          <w:szCs w:val="20"/>
        </w:rPr>
        <w:t>ρώτον</w:t>
      </w:r>
      <w:proofErr w:type="spellEnd"/>
      <w:r w:rsidRPr="00221E5F">
        <w:rPr>
          <w:rStyle w:val="ab"/>
          <w:rFonts w:ascii="Times New Roman" w:hAnsi="Times New Roman" w:cs="Times New Roman"/>
          <w:b w:val="0"/>
          <w:bCs w:val="0"/>
          <w:i/>
          <w:iCs/>
          <w:kern w:val="0"/>
          <w:sz w:val="20"/>
          <w:szCs w:val="20"/>
        </w:rPr>
        <w:t xml:space="preserve"> αιώνα της </w:t>
      </w:r>
      <w:proofErr w:type="spellStart"/>
      <w:r w:rsidRPr="00221E5F">
        <w:rPr>
          <w:rStyle w:val="ab"/>
          <w:rFonts w:ascii="Times New Roman" w:hAnsi="Times New Roman" w:cs="Times New Roman"/>
          <w:b w:val="0"/>
          <w:bCs w:val="0"/>
          <w:i/>
          <w:iCs/>
          <w:kern w:val="0"/>
          <w:sz w:val="20"/>
          <w:szCs w:val="20"/>
        </w:rPr>
        <w:t>οθωμ</w:t>
      </w:r>
      <w:proofErr w:type="spellEnd"/>
      <w:r w:rsidRPr="00221E5F">
        <w:rPr>
          <w:rStyle w:val="ab"/>
          <w:rFonts w:ascii="Times New Roman" w:hAnsi="Times New Roman" w:cs="Times New Roman"/>
          <w:b w:val="0"/>
          <w:bCs w:val="0"/>
          <w:i/>
          <w:iCs/>
          <w:kern w:val="0"/>
          <w:sz w:val="20"/>
          <w:szCs w:val="20"/>
        </w:rPr>
        <w:t>ανικής κα</w:t>
      </w:r>
      <w:proofErr w:type="spellStart"/>
      <w:r w:rsidRPr="00221E5F">
        <w:rPr>
          <w:rStyle w:val="ab"/>
          <w:rFonts w:ascii="Times New Roman" w:hAnsi="Times New Roman" w:cs="Times New Roman"/>
          <w:b w:val="0"/>
          <w:bCs w:val="0"/>
          <w:i/>
          <w:iCs/>
          <w:kern w:val="0"/>
          <w:sz w:val="20"/>
          <w:szCs w:val="20"/>
        </w:rPr>
        <w:t>τοχής</w:t>
      </w:r>
      <w:proofErr w:type="spellEnd"/>
      <w:r w:rsidRPr="00221E5F">
        <w:rPr>
          <w:rStyle w:val="ab"/>
          <w:rFonts w:ascii="Times New Roman" w:hAnsi="Times New Roman" w:cs="Times New Roman"/>
          <w:b w:val="0"/>
          <w:bCs w:val="0"/>
          <w:i/>
          <w:iCs/>
          <w:kern w:val="0"/>
          <w:sz w:val="20"/>
          <w:szCs w:val="20"/>
        </w:rPr>
        <w:t>: 1570-1670</w:t>
      </w:r>
      <w:r w:rsidRPr="00221E5F">
        <w:rPr>
          <w:rStyle w:val="ab"/>
          <w:rFonts w:ascii="Times New Roman" w:hAnsi="Times New Roman" w:cs="Times New Roman"/>
          <w:b w:val="0"/>
          <w:bCs w:val="0"/>
          <w:kern w:val="0"/>
          <w:sz w:val="20"/>
          <w:szCs w:val="20"/>
          <w:lang w:val="el-GR"/>
        </w:rPr>
        <w:t xml:space="preserve">, </w:t>
      </w:r>
      <w:proofErr w:type="spellStart"/>
      <w:r w:rsidRPr="00221E5F">
        <w:rPr>
          <w:rFonts w:ascii="Times New Roman" w:hAnsi="Times New Roman" w:cs="Times New Roman"/>
          <w:sz w:val="20"/>
          <w:szCs w:val="20"/>
        </w:rPr>
        <w:t>Ίδρυμ</w:t>
      </w:r>
      <w:proofErr w:type="spellEnd"/>
      <w:r w:rsidRPr="00221E5F">
        <w:rPr>
          <w:rFonts w:ascii="Times New Roman" w:hAnsi="Times New Roman" w:cs="Times New Roman"/>
          <w:sz w:val="20"/>
          <w:szCs w:val="20"/>
        </w:rPr>
        <w:t>α Ανα</w:t>
      </w:r>
      <w:proofErr w:type="spellStart"/>
      <w:r w:rsidRPr="00221E5F">
        <w:rPr>
          <w:rFonts w:ascii="Times New Roman" w:hAnsi="Times New Roman" w:cs="Times New Roman"/>
          <w:sz w:val="20"/>
          <w:szCs w:val="20"/>
        </w:rPr>
        <w:t>στάσιος</w:t>
      </w:r>
      <w:proofErr w:type="spellEnd"/>
      <w:r w:rsidRPr="00221E5F">
        <w:rPr>
          <w:rFonts w:ascii="Times New Roman" w:hAnsi="Times New Roman" w:cs="Times New Roman"/>
          <w:sz w:val="20"/>
          <w:szCs w:val="20"/>
        </w:rPr>
        <w:t xml:space="preserve"> Γ. </w:t>
      </w:r>
      <w:proofErr w:type="spellStart"/>
      <w:r w:rsidRPr="00221E5F">
        <w:rPr>
          <w:rFonts w:ascii="Times New Roman" w:hAnsi="Times New Roman" w:cs="Times New Roman"/>
          <w:sz w:val="20"/>
          <w:szCs w:val="20"/>
        </w:rPr>
        <w:t>Λε</w:t>
      </w:r>
      <w:proofErr w:type="spellEnd"/>
      <w:r w:rsidRPr="00221E5F">
        <w:rPr>
          <w:rFonts w:ascii="Times New Roman" w:hAnsi="Times New Roman" w:cs="Times New Roman"/>
          <w:sz w:val="20"/>
          <w:szCs w:val="20"/>
        </w:rPr>
        <w:t>βέντης</w:t>
      </w:r>
      <w:r w:rsidRPr="00221E5F">
        <w:rPr>
          <w:rFonts w:ascii="Times New Roman" w:hAnsi="Times New Roman" w:cs="Times New Roman"/>
          <w:sz w:val="20"/>
          <w:szCs w:val="20"/>
          <w:lang w:val="el-GR"/>
        </w:rPr>
        <w:t xml:space="preserve">, </w:t>
      </w:r>
      <w:r w:rsidRPr="00221E5F">
        <w:rPr>
          <w:rFonts w:ascii="Times New Roman" w:hAnsi="Times New Roman" w:cs="Times New Roman"/>
          <w:sz w:val="20"/>
          <w:szCs w:val="20"/>
        </w:rPr>
        <w:t xml:space="preserve"> </w:t>
      </w:r>
      <w:proofErr w:type="spellStart"/>
      <w:r w:rsidRPr="00221E5F">
        <w:rPr>
          <w:rFonts w:ascii="Times New Roman" w:hAnsi="Times New Roman" w:cs="Times New Roman"/>
          <w:sz w:val="20"/>
          <w:szCs w:val="20"/>
        </w:rPr>
        <w:t>Λευκωσί</w:t>
      </w:r>
      <w:proofErr w:type="spellEnd"/>
      <w:r w:rsidRPr="00221E5F">
        <w:rPr>
          <w:rFonts w:ascii="Times New Roman" w:hAnsi="Times New Roman" w:cs="Times New Roman"/>
          <w:sz w:val="20"/>
          <w:szCs w:val="20"/>
        </w:rPr>
        <w:t>α</w:t>
      </w:r>
      <w:r w:rsidRPr="00221E5F">
        <w:rPr>
          <w:rFonts w:ascii="Times New Roman" w:hAnsi="Times New Roman" w:cs="Times New Roman"/>
          <w:sz w:val="20"/>
          <w:szCs w:val="20"/>
          <w:lang w:val="el-GR"/>
        </w:rPr>
        <w:t xml:space="preserve">, </w:t>
      </w:r>
      <w:r w:rsidRPr="00221E5F">
        <w:rPr>
          <w:rFonts w:ascii="Times New Roman" w:hAnsi="Times New Roman" w:cs="Times New Roman"/>
          <w:sz w:val="20"/>
          <w:szCs w:val="20"/>
        </w:rPr>
        <w:t>1997</w:t>
      </w:r>
      <w:r w:rsidRPr="00221E5F">
        <w:rPr>
          <w:rFonts w:ascii="Times New Roman" w:hAnsi="Times New Roman" w:cs="Times New Roman"/>
          <w:sz w:val="20"/>
          <w:szCs w:val="20"/>
          <w:lang w:val="el-GR"/>
        </w:rPr>
        <w:t>, σελ. 15.</w:t>
      </w:r>
    </w:p>
  </w:footnote>
  <w:footnote w:id="6">
    <w:p w14:paraId="19121CD1" w14:textId="77777777" w:rsidR="007A67CD" w:rsidRPr="00221E5F" w:rsidRDefault="007A67CD" w:rsidP="00221E5F">
      <w:pPr>
        <w:pStyle w:val="aa"/>
        <w:jc w:val="both"/>
        <w:rPr>
          <w:rFonts w:ascii="Times New Roman" w:hAnsi="Times New Roman" w:cs="Times New Roman"/>
        </w:rPr>
      </w:pPr>
      <w:r w:rsidRPr="00221E5F">
        <w:rPr>
          <w:rStyle w:val="ac"/>
          <w:rFonts w:ascii="Times New Roman" w:hAnsi="Times New Roman" w:cs="Times New Roman"/>
        </w:rPr>
        <w:footnoteRef/>
      </w:r>
      <w:r w:rsidRPr="00221E5F">
        <w:rPr>
          <w:rStyle w:val="ab"/>
          <w:rFonts w:ascii="Times New Roman" w:hAnsi="Times New Roman" w:cs="Times New Roman"/>
          <w:b w:val="0"/>
          <w:bCs w:val="0"/>
          <w:kern w:val="0"/>
          <w:lang w:val="el-GR"/>
        </w:rPr>
        <w:t xml:space="preserve">Στυλιανή Λεπίδα, </w:t>
      </w:r>
      <w:r w:rsidRPr="00221E5F">
        <w:rPr>
          <w:rStyle w:val="ab"/>
          <w:rFonts w:ascii="Times New Roman" w:hAnsi="Times New Roman" w:cs="Times New Roman"/>
          <w:b w:val="0"/>
          <w:bCs w:val="0"/>
          <w:i/>
          <w:iCs/>
          <w:kern w:val="0"/>
          <w:lang w:val="el-GR"/>
        </w:rPr>
        <w:t>Όψεις της οθωμανικής επαρχιακής διοίκησης του 17ου αιώνα : η περίπτωση της Κύπρου</w:t>
      </w:r>
      <w:r w:rsidRPr="00221E5F">
        <w:rPr>
          <w:rStyle w:val="ab"/>
          <w:rFonts w:ascii="Times New Roman" w:hAnsi="Times New Roman" w:cs="Times New Roman"/>
          <w:b w:val="0"/>
          <w:bCs w:val="0"/>
          <w:kern w:val="0"/>
          <w:lang w:val="el-GR"/>
        </w:rPr>
        <w:t xml:space="preserve">, Αδημοσίευτη Διδακτορική Διατριβή, Πανεπιστήμιο Κύπρου, </w:t>
      </w:r>
      <w:r w:rsidRPr="00221E5F">
        <w:rPr>
          <w:rFonts w:ascii="Times New Roman" w:hAnsi="Times New Roman" w:cs="Times New Roman"/>
          <w:lang w:val="el-GR"/>
        </w:rPr>
        <w:t>Λευκωσία 2019, σελ.77.</w:t>
      </w:r>
      <w:r w:rsidRPr="00221E5F">
        <w:rPr>
          <w:rFonts w:ascii="Times New Roman" w:hAnsi="Times New Roman" w:cs="Times New Roman"/>
        </w:rPr>
        <w:t xml:space="preserve"> </w:t>
      </w:r>
    </w:p>
  </w:footnote>
  <w:footnote w:id="7">
    <w:p w14:paraId="66E83B24" w14:textId="62115CBB" w:rsidR="007A67CD" w:rsidRPr="00221E5F" w:rsidRDefault="007A67CD" w:rsidP="00221E5F">
      <w:pPr>
        <w:pStyle w:val="aa"/>
        <w:jc w:val="both"/>
        <w:rPr>
          <w:rFonts w:ascii="Times New Roman" w:hAnsi="Times New Roman" w:cs="Times New Roman"/>
        </w:rPr>
      </w:pPr>
      <w:r w:rsidRPr="00221E5F">
        <w:rPr>
          <w:rStyle w:val="ac"/>
          <w:rFonts w:ascii="Times New Roman" w:hAnsi="Times New Roman" w:cs="Times New Roman"/>
        </w:rPr>
        <w:footnoteRef/>
      </w:r>
      <w:r w:rsidRPr="00221E5F">
        <w:rPr>
          <w:rStyle w:val="ab"/>
          <w:rFonts w:ascii="Times New Roman" w:hAnsi="Times New Roman" w:cs="Times New Roman"/>
          <w:b w:val="0"/>
          <w:bCs w:val="0"/>
          <w:kern w:val="0"/>
          <w:lang w:val="el-GR"/>
        </w:rPr>
        <w:t xml:space="preserve">Στυλιανή Λεπίδα, </w:t>
      </w:r>
      <w:r w:rsidRPr="00221E5F">
        <w:rPr>
          <w:rStyle w:val="ab"/>
          <w:rFonts w:ascii="Times New Roman" w:hAnsi="Times New Roman" w:cs="Times New Roman"/>
          <w:b w:val="0"/>
          <w:bCs w:val="0"/>
          <w:i/>
          <w:iCs/>
          <w:kern w:val="0"/>
          <w:lang w:val="el-GR"/>
        </w:rPr>
        <w:t>Όψεις της οθωμανικής επαρχιακής διοίκησης του 17ου αιώνα : η περίπτωση της Κύπρου</w:t>
      </w:r>
      <w:r w:rsidRPr="00221E5F">
        <w:rPr>
          <w:rStyle w:val="ab"/>
          <w:rFonts w:ascii="Times New Roman" w:hAnsi="Times New Roman" w:cs="Times New Roman"/>
          <w:b w:val="0"/>
          <w:bCs w:val="0"/>
          <w:kern w:val="0"/>
          <w:lang w:val="el-GR"/>
        </w:rPr>
        <w:t xml:space="preserve">, Αδημοσίευτη Διδακτορική Διατριβή, Πανεπιστήμιο Κύπρου, </w:t>
      </w:r>
      <w:r w:rsidRPr="00221E5F">
        <w:rPr>
          <w:rFonts w:ascii="Times New Roman" w:hAnsi="Times New Roman" w:cs="Times New Roman"/>
          <w:lang w:val="el-GR"/>
        </w:rPr>
        <w:t>Λευκωσία 2019, σελ.</w:t>
      </w:r>
      <w:r w:rsidR="00FC54AB">
        <w:rPr>
          <w:rFonts w:ascii="Times New Roman" w:hAnsi="Times New Roman" w:cs="Times New Roman"/>
          <w:lang w:val="el-GR"/>
        </w:rPr>
        <w:t xml:space="preserve"> </w:t>
      </w:r>
      <w:r w:rsidRPr="00221E5F">
        <w:rPr>
          <w:rFonts w:ascii="Times New Roman" w:hAnsi="Times New Roman" w:cs="Times New Roman"/>
          <w:lang w:val="el-GR"/>
        </w:rPr>
        <w:t>78.</w:t>
      </w:r>
      <w:r w:rsidRPr="00221E5F">
        <w:rPr>
          <w:rFonts w:ascii="Times New Roman" w:hAnsi="Times New Roman" w:cs="Times New Roman"/>
        </w:rPr>
        <w:t xml:space="preserve"> </w:t>
      </w:r>
    </w:p>
  </w:footnote>
  <w:footnote w:id="8">
    <w:p w14:paraId="69AD9C47" w14:textId="77777777" w:rsidR="00280D01" w:rsidRPr="00221E5F" w:rsidRDefault="00280D01" w:rsidP="00221E5F">
      <w:pPr>
        <w:pStyle w:val="aa"/>
        <w:jc w:val="both"/>
        <w:rPr>
          <w:rFonts w:ascii="Times New Roman" w:hAnsi="Times New Roman" w:cs="Times New Roman"/>
          <w:lang w:val="el-GR"/>
        </w:rPr>
      </w:pPr>
      <w:r w:rsidRPr="00221E5F">
        <w:rPr>
          <w:rStyle w:val="ac"/>
          <w:rFonts w:ascii="Times New Roman" w:hAnsi="Times New Roman" w:cs="Times New Roman"/>
        </w:rPr>
        <w:footnoteRef/>
      </w:r>
      <w:r w:rsidRPr="00221E5F">
        <w:rPr>
          <w:rStyle w:val="ab"/>
          <w:rFonts w:ascii="Times New Roman" w:hAnsi="Times New Roman" w:cs="Times New Roman"/>
          <w:b w:val="0"/>
          <w:bCs w:val="0"/>
          <w:kern w:val="0"/>
          <w:lang w:val="el-GR"/>
        </w:rPr>
        <w:t xml:space="preserve">Στυλιανή Λεπίδα, </w:t>
      </w:r>
      <w:r w:rsidRPr="00221E5F">
        <w:rPr>
          <w:rStyle w:val="ab"/>
          <w:rFonts w:ascii="Times New Roman" w:hAnsi="Times New Roman" w:cs="Times New Roman"/>
          <w:b w:val="0"/>
          <w:bCs w:val="0"/>
          <w:i/>
          <w:iCs/>
          <w:kern w:val="0"/>
          <w:lang w:val="el-GR"/>
        </w:rPr>
        <w:t>Όψεις της οθωμανικής επαρχιακής διοίκησης του 17ου αιώνα : η περίπτωση της Κύπρου</w:t>
      </w:r>
      <w:r w:rsidRPr="00221E5F">
        <w:rPr>
          <w:rStyle w:val="ab"/>
          <w:rFonts w:ascii="Times New Roman" w:hAnsi="Times New Roman" w:cs="Times New Roman"/>
          <w:b w:val="0"/>
          <w:bCs w:val="0"/>
          <w:kern w:val="0"/>
          <w:lang w:val="el-GR"/>
        </w:rPr>
        <w:t xml:space="preserve">, Αδημοσίευτη Διδακτορική Διατριβή, Πανεπιστήμιο Κύπρου, </w:t>
      </w:r>
      <w:r w:rsidRPr="00221E5F">
        <w:rPr>
          <w:rFonts w:ascii="Times New Roman" w:hAnsi="Times New Roman" w:cs="Times New Roman"/>
          <w:lang w:val="el-GR"/>
        </w:rPr>
        <w:t xml:space="preserve">Λευκωσία 2019, </w:t>
      </w:r>
      <w:proofErr w:type="spellStart"/>
      <w:r w:rsidRPr="00221E5F">
        <w:rPr>
          <w:rFonts w:ascii="Times New Roman" w:hAnsi="Times New Roman" w:cs="Times New Roman"/>
          <w:lang w:val="el-GR"/>
        </w:rPr>
        <w:t>σσ</w:t>
      </w:r>
      <w:proofErr w:type="spellEnd"/>
      <w:r w:rsidRPr="00221E5F">
        <w:rPr>
          <w:rFonts w:ascii="Times New Roman" w:hAnsi="Times New Roman" w:cs="Times New Roman"/>
          <w:lang w:val="el-GR"/>
        </w:rPr>
        <w:t>. 74, 75, 82.</w:t>
      </w:r>
    </w:p>
  </w:footnote>
  <w:footnote w:id="9">
    <w:p w14:paraId="253AFF08" w14:textId="77777777" w:rsidR="00F928C4" w:rsidRPr="00221E5F" w:rsidRDefault="00F928C4" w:rsidP="00221E5F">
      <w:pPr>
        <w:pStyle w:val="aa"/>
        <w:jc w:val="both"/>
        <w:rPr>
          <w:rFonts w:ascii="Times New Roman" w:hAnsi="Times New Roman" w:cs="Times New Roman"/>
          <w:lang w:val="el-GR"/>
        </w:rPr>
      </w:pPr>
      <w:r w:rsidRPr="00221E5F">
        <w:rPr>
          <w:rStyle w:val="ac"/>
          <w:rFonts w:ascii="Times New Roman" w:hAnsi="Times New Roman" w:cs="Times New Roman"/>
        </w:rPr>
        <w:footnoteRef/>
      </w:r>
      <w:r w:rsidRPr="00221E5F">
        <w:rPr>
          <w:rStyle w:val="ab"/>
          <w:rFonts w:ascii="Times New Roman" w:hAnsi="Times New Roman" w:cs="Times New Roman"/>
          <w:b w:val="0"/>
          <w:bCs w:val="0"/>
          <w:kern w:val="0"/>
          <w:lang w:val="el-GR"/>
        </w:rPr>
        <w:t xml:space="preserve">Στυλιανή Λεπίδα, </w:t>
      </w:r>
      <w:r w:rsidRPr="00221E5F">
        <w:rPr>
          <w:rStyle w:val="ab"/>
          <w:rFonts w:ascii="Times New Roman" w:hAnsi="Times New Roman" w:cs="Times New Roman"/>
          <w:b w:val="0"/>
          <w:bCs w:val="0"/>
          <w:i/>
          <w:iCs/>
          <w:kern w:val="0"/>
          <w:lang w:val="el-GR"/>
        </w:rPr>
        <w:t>Όψεις της οθωμανικής επαρχιακής διοίκησης του 17ου αιώνα : η περίπτωση της Κύπρου</w:t>
      </w:r>
      <w:r w:rsidRPr="00221E5F">
        <w:rPr>
          <w:rStyle w:val="ab"/>
          <w:rFonts w:ascii="Times New Roman" w:hAnsi="Times New Roman" w:cs="Times New Roman"/>
          <w:b w:val="0"/>
          <w:bCs w:val="0"/>
          <w:kern w:val="0"/>
          <w:lang w:val="el-GR"/>
        </w:rPr>
        <w:t xml:space="preserve">, Αδημοσίευτη Διδακτορική Διατριβή, Πανεπιστήμιο Κύπρου, </w:t>
      </w:r>
      <w:r w:rsidRPr="00221E5F">
        <w:rPr>
          <w:rFonts w:ascii="Times New Roman" w:hAnsi="Times New Roman" w:cs="Times New Roman"/>
          <w:lang w:val="el-GR"/>
        </w:rPr>
        <w:t>Λευκωσία 2019, σελ. 82.</w:t>
      </w:r>
    </w:p>
  </w:footnote>
  <w:footnote w:id="10">
    <w:p w14:paraId="1ABE7D9A" w14:textId="77777777" w:rsidR="00F65058" w:rsidRPr="00652CBC" w:rsidRDefault="00F65058" w:rsidP="00F65058">
      <w:pPr>
        <w:pStyle w:val="aa"/>
        <w:jc w:val="both"/>
        <w:rPr>
          <w:rFonts w:ascii="Times New Roman" w:hAnsi="Times New Roman" w:cs="Times New Roman"/>
          <w:lang w:val="el-GR"/>
        </w:rPr>
      </w:pPr>
      <w:r w:rsidRPr="00652CBC">
        <w:rPr>
          <w:rStyle w:val="ac"/>
          <w:rFonts w:ascii="Times New Roman" w:hAnsi="Times New Roman" w:cs="Times New Roman"/>
          <w:lang w:val="el-GR"/>
        </w:rPr>
        <w:footnoteRef/>
      </w:r>
      <w:r w:rsidRPr="00A23A3B">
        <w:rPr>
          <w:rStyle w:val="ab"/>
          <w:rFonts w:ascii="Times New Roman" w:hAnsi="Times New Roman" w:cs="Times New Roman"/>
          <w:b w:val="0"/>
          <w:bCs w:val="0"/>
          <w:kern w:val="0"/>
          <w:lang w:val="el-GR"/>
          <w14:ligatures w14:val="none"/>
        </w:rPr>
        <w:t xml:space="preserve">Γεώργιος </w:t>
      </w:r>
      <w:proofErr w:type="spellStart"/>
      <w:r w:rsidRPr="00A23A3B">
        <w:rPr>
          <w:rStyle w:val="ab"/>
          <w:rFonts w:ascii="Times New Roman" w:hAnsi="Times New Roman" w:cs="Times New Roman"/>
          <w:b w:val="0"/>
          <w:bCs w:val="0"/>
          <w:kern w:val="0"/>
          <w:lang w:val="el-GR"/>
          <w14:ligatures w14:val="none"/>
        </w:rPr>
        <w:t>Καραχασάνης</w:t>
      </w:r>
      <w:proofErr w:type="spellEnd"/>
      <w:r w:rsidRPr="00A23A3B">
        <w:rPr>
          <w:rStyle w:val="ab"/>
          <w:rFonts w:ascii="Times New Roman" w:hAnsi="Times New Roman" w:cs="Times New Roman"/>
          <w:b w:val="0"/>
          <w:bCs w:val="0"/>
          <w:kern w:val="0"/>
          <w:lang w:val="el-GR"/>
          <w14:ligatures w14:val="none"/>
        </w:rPr>
        <w:t xml:space="preserve"> (</w:t>
      </w:r>
      <w:proofErr w:type="spellStart"/>
      <w:r w:rsidRPr="00A23A3B">
        <w:rPr>
          <w:rStyle w:val="ab"/>
          <w:rFonts w:ascii="Times New Roman" w:hAnsi="Times New Roman" w:cs="Times New Roman"/>
          <w:b w:val="0"/>
          <w:bCs w:val="0"/>
          <w:kern w:val="0"/>
          <w:lang w:val="el-GR"/>
          <w14:ligatures w14:val="none"/>
        </w:rPr>
        <w:t>επιμ</w:t>
      </w:r>
      <w:proofErr w:type="spellEnd"/>
      <w:r w:rsidRPr="00A23A3B">
        <w:rPr>
          <w:rStyle w:val="ab"/>
          <w:rFonts w:ascii="Times New Roman" w:hAnsi="Times New Roman" w:cs="Times New Roman"/>
          <w:b w:val="0"/>
          <w:bCs w:val="0"/>
          <w:kern w:val="0"/>
          <w:lang w:val="el-GR"/>
          <w14:ligatures w14:val="none"/>
        </w:rPr>
        <w:t xml:space="preserve">.), </w:t>
      </w:r>
      <w:r w:rsidRPr="00A23A3B">
        <w:rPr>
          <w:rStyle w:val="ab"/>
          <w:rFonts w:ascii="Times New Roman" w:hAnsi="Times New Roman" w:cs="Times New Roman"/>
          <w:b w:val="0"/>
          <w:bCs w:val="0"/>
          <w:i/>
          <w:iCs/>
          <w:kern w:val="0"/>
          <w:lang w:val="el-GR"/>
          <w14:ligatures w14:val="none"/>
        </w:rPr>
        <w:t>Ιστορία της Κύπρου</w:t>
      </w:r>
      <w:r w:rsidRPr="00A23A3B">
        <w:rPr>
          <w:rStyle w:val="ab"/>
          <w:rFonts w:ascii="Times New Roman" w:hAnsi="Times New Roman" w:cs="Times New Roman"/>
          <w:b w:val="0"/>
          <w:bCs w:val="0"/>
          <w:kern w:val="0"/>
          <w:lang w:val="el-GR"/>
          <w14:ligatures w14:val="none"/>
        </w:rPr>
        <w:t>,</w:t>
      </w:r>
      <w:r w:rsidRPr="00652CBC">
        <w:rPr>
          <w:rFonts w:ascii="Times New Roman" w:hAnsi="Times New Roman" w:cs="Times New Roman"/>
          <w:kern w:val="0"/>
          <w:lang w:val="el-GR"/>
          <w14:ligatures w14:val="none"/>
        </w:rPr>
        <w:t xml:space="preserve"> Οδύσσεια, Λευκωσία 2010, σελ. 121.</w:t>
      </w:r>
      <w:r w:rsidRPr="00652CBC">
        <w:rPr>
          <w:rFonts w:ascii="Times New Roman" w:hAnsi="Times New Roman" w:cs="Times New Roman"/>
          <w:lang w:val="el-GR"/>
        </w:rPr>
        <w:t xml:space="preserve"> </w:t>
      </w:r>
    </w:p>
  </w:footnote>
  <w:footnote w:id="11">
    <w:p w14:paraId="11F22AA7" w14:textId="77777777" w:rsidR="00F10EFF" w:rsidRPr="003411DB" w:rsidRDefault="00F10EFF" w:rsidP="00F10EFF">
      <w:pPr>
        <w:pStyle w:val="aa"/>
        <w:jc w:val="both"/>
        <w:rPr>
          <w:rFonts w:ascii="Times New Roman" w:hAnsi="Times New Roman" w:cs="Times New Roman"/>
          <w:lang w:val="el-GR"/>
        </w:rPr>
      </w:pPr>
      <w:r w:rsidRPr="003411DB">
        <w:rPr>
          <w:rStyle w:val="ac"/>
          <w:rFonts w:ascii="Times New Roman" w:hAnsi="Times New Roman" w:cs="Times New Roman"/>
        </w:rPr>
        <w:footnoteRef/>
      </w:r>
      <w:r>
        <w:rPr>
          <w:rFonts w:ascii="Times New Roman" w:hAnsi="Times New Roman" w:cs="Times New Roman"/>
          <w:lang w:val="el-GR"/>
        </w:rPr>
        <w:t>Θεοχάρης</w:t>
      </w:r>
      <w:r w:rsidRPr="003411DB">
        <w:rPr>
          <w:rFonts w:ascii="Times New Roman" w:hAnsi="Times New Roman" w:cs="Times New Roman"/>
        </w:rPr>
        <w:t xml:space="preserve"> </w:t>
      </w:r>
      <w:r>
        <w:rPr>
          <w:rFonts w:ascii="Times New Roman" w:hAnsi="Times New Roman" w:cs="Times New Roman"/>
          <w:lang w:val="el-GR"/>
        </w:rPr>
        <w:t>Σταυρίδης</w:t>
      </w:r>
      <w:r w:rsidRPr="003411DB">
        <w:rPr>
          <w:rFonts w:ascii="Times New Roman" w:hAnsi="Times New Roman" w:cs="Times New Roman"/>
        </w:rPr>
        <w:t>, «</w:t>
      </w:r>
      <w:r>
        <w:rPr>
          <w:rFonts w:ascii="Times New Roman" w:hAnsi="Times New Roman" w:cs="Times New Roman"/>
          <w:lang w:val="el-GR"/>
        </w:rPr>
        <w:t>Ο</w:t>
      </w:r>
      <w:r w:rsidRPr="003411DB">
        <w:rPr>
          <w:rFonts w:ascii="Times New Roman" w:hAnsi="Times New Roman" w:cs="Times New Roman"/>
        </w:rPr>
        <w:t xml:space="preserve"> </w:t>
      </w:r>
      <w:proofErr w:type="spellStart"/>
      <w:r>
        <w:rPr>
          <w:rFonts w:ascii="Times New Roman" w:hAnsi="Times New Roman" w:cs="Times New Roman"/>
          <w:lang w:val="el-GR"/>
        </w:rPr>
        <w:t>Μουτασαρρίφης</w:t>
      </w:r>
      <w:proofErr w:type="spellEnd"/>
      <w:r w:rsidRPr="003411DB">
        <w:rPr>
          <w:rFonts w:ascii="Times New Roman" w:hAnsi="Times New Roman" w:cs="Times New Roman"/>
        </w:rPr>
        <w:t xml:space="preserve"> </w:t>
      </w:r>
      <w:proofErr w:type="spellStart"/>
      <w:r w:rsidRPr="003411DB">
        <w:rPr>
          <w:rFonts w:ascii="Times New Roman" w:hAnsi="Times New Roman" w:cs="Times New Roman"/>
        </w:rPr>
        <w:t>Mehmed</w:t>
      </w:r>
      <w:proofErr w:type="spellEnd"/>
      <w:r w:rsidRPr="003411DB">
        <w:rPr>
          <w:rFonts w:ascii="Times New Roman" w:hAnsi="Times New Roman" w:cs="Times New Roman"/>
        </w:rPr>
        <w:t xml:space="preserve">  </w:t>
      </w:r>
      <w:proofErr w:type="spellStart"/>
      <w:r w:rsidRPr="003411DB">
        <w:rPr>
          <w:rFonts w:ascii="Times New Roman" w:hAnsi="Times New Roman" w:cs="Times New Roman"/>
        </w:rPr>
        <w:t>Said</w:t>
      </w:r>
      <w:proofErr w:type="spellEnd"/>
      <w:r w:rsidRPr="003411DB">
        <w:rPr>
          <w:rFonts w:ascii="Times New Roman" w:hAnsi="Times New Roman" w:cs="Times New Roman"/>
        </w:rPr>
        <w:t xml:space="preserve"> </w:t>
      </w:r>
      <w:proofErr w:type="spellStart"/>
      <w:r w:rsidRPr="003411DB">
        <w:rPr>
          <w:rFonts w:ascii="Times New Roman" w:hAnsi="Times New Roman" w:cs="Times New Roman"/>
        </w:rPr>
        <w:t>Pasha</w:t>
      </w:r>
      <w:proofErr w:type="spellEnd"/>
      <w:r w:rsidRPr="003411DB">
        <w:rPr>
          <w:rFonts w:ascii="Times New Roman" w:hAnsi="Times New Roman" w:cs="Times New Roman"/>
        </w:rPr>
        <w:t xml:space="preserve"> (1868-1871) </w:t>
      </w:r>
      <w:r>
        <w:rPr>
          <w:rFonts w:ascii="Times New Roman" w:hAnsi="Times New Roman" w:cs="Times New Roman"/>
          <w:lang w:val="el-GR"/>
        </w:rPr>
        <w:t>και η  διοίκηση  της Κύπρου κατά  τα  τέλη  της οθωμανικής  περιόδου</w:t>
      </w:r>
      <w:r w:rsidRPr="003411DB">
        <w:rPr>
          <w:rFonts w:ascii="Times New Roman" w:hAnsi="Times New Roman" w:cs="Times New Roman"/>
        </w:rPr>
        <w:t>»</w:t>
      </w:r>
      <w:r>
        <w:rPr>
          <w:rFonts w:ascii="Times New Roman" w:hAnsi="Times New Roman" w:cs="Times New Roman"/>
          <w:lang w:val="el-GR"/>
        </w:rPr>
        <w:t xml:space="preserve">, </w:t>
      </w:r>
      <w:r w:rsidRPr="003411DB">
        <w:rPr>
          <w:rFonts w:ascii="Times New Roman" w:hAnsi="Times New Roman" w:cs="Times New Roman"/>
          <w:i/>
          <w:iCs/>
          <w:lang w:val="el-GR"/>
        </w:rPr>
        <w:t xml:space="preserve">Επιστημονική  Επετηρίς της Κυπριακής Εταιρείας </w:t>
      </w:r>
      <w:r w:rsidRPr="00F74CE5">
        <w:rPr>
          <w:rFonts w:ascii="Times New Roman" w:hAnsi="Times New Roman" w:cs="Times New Roman"/>
          <w:i/>
          <w:iCs/>
          <w:lang w:val="el-GR"/>
        </w:rPr>
        <w:t xml:space="preserve">Ιστορικών Σπουδών, </w:t>
      </w:r>
      <w:r w:rsidRPr="00F74CE5">
        <w:rPr>
          <w:rFonts w:ascii="Times New Roman" w:hAnsi="Times New Roman" w:cs="Times New Roman"/>
          <w:lang w:val="el-GR"/>
        </w:rPr>
        <w:t>τ.</w:t>
      </w:r>
      <w:r w:rsidRPr="00F74CE5">
        <w:rPr>
          <w:rFonts w:ascii="Times New Roman" w:hAnsi="Times New Roman" w:cs="Times New Roman"/>
          <w:i/>
          <w:iCs/>
          <w:lang w:val="el-GR"/>
        </w:rPr>
        <w:t xml:space="preserve"> </w:t>
      </w:r>
      <w:r w:rsidRPr="00F74CE5">
        <w:rPr>
          <w:rFonts w:ascii="Times New Roman" w:hAnsi="Times New Roman" w:cs="Times New Roman"/>
          <w:lang w:val="el-GR"/>
        </w:rPr>
        <w:t xml:space="preserve">Η’, Λευκωσία 2008, </w:t>
      </w:r>
      <w:proofErr w:type="spellStart"/>
      <w:r w:rsidRPr="00F74CE5">
        <w:rPr>
          <w:rFonts w:ascii="Times New Roman" w:hAnsi="Times New Roman" w:cs="Times New Roman"/>
          <w:lang w:val="el-GR"/>
        </w:rPr>
        <w:t>σσ</w:t>
      </w:r>
      <w:proofErr w:type="spellEnd"/>
      <w:r w:rsidRPr="00F74CE5">
        <w:rPr>
          <w:rFonts w:ascii="Times New Roman" w:hAnsi="Times New Roman" w:cs="Times New Roman"/>
          <w:lang w:val="el-GR"/>
        </w:rPr>
        <w:t>. 157-186.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D37300"/>
    <w:multiLevelType w:val="multilevel"/>
    <w:tmpl w:val="0E50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BA6D8E"/>
    <w:multiLevelType w:val="hybridMultilevel"/>
    <w:tmpl w:val="1BF261C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1F66B9C"/>
    <w:multiLevelType w:val="multilevel"/>
    <w:tmpl w:val="21FA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4572722">
    <w:abstractNumId w:val="0"/>
  </w:num>
  <w:num w:numId="2" w16cid:durableId="618413949">
    <w:abstractNumId w:val="2"/>
  </w:num>
  <w:num w:numId="3" w16cid:durableId="130369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0F"/>
    <w:rsid w:val="0000140C"/>
    <w:rsid w:val="00004B14"/>
    <w:rsid w:val="00005D68"/>
    <w:rsid w:val="00014BFD"/>
    <w:rsid w:val="00016658"/>
    <w:rsid w:val="00016A16"/>
    <w:rsid w:val="00016F93"/>
    <w:rsid w:val="00021F34"/>
    <w:rsid w:val="000225FE"/>
    <w:rsid w:val="0002468D"/>
    <w:rsid w:val="0002480F"/>
    <w:rsid w:val="00030F03"/>
    <w:rsid w:val="00031F5A"/>
    <w:rsid w:val="0003366B"/>
    <w:rsid w:val="00035AC3"/>
    <w:rsid w:val="00035DB8"/>
    <w:rsid w:val="000363F9"/>
    <w:rsid w:val="0004162F"/>
    <w:rsid w:val="0005042C"/>
    <w:rsid w:val="00051569"/>
    <w:rsid w:val="00054F11"/>
    <w:rsid w:val="00055623"/>
    <w:rsid w:val="0006024F"/>
    <w:rsid w:val="00064CBB"/>
    <w:rsid w:val="00064E95"/>
    <w:rsid w:val="0006538C"/>
    <w:rsid w:val="0006740F"/>
    <w:rsid w:val="00086579"/>
    <w:rsid w:val="0009672E"/>
    <w:rsid w:val="000975A8"/>
    <w:rsid w:val="000A27D7"/>
    <w:rsid w:val="000A557E"/>
    <w:rsid w:val="000A646E"/>
    <w:rsid w:val="000B00FC"/>
    <w:rsid w:val="000B4D91"/>
    <w:rsid w:val="000B7590"/>
    <w:rsid w:val="000C0347"/>
    <w:rsid w:val="000C374D"/>
    <w:rsid w:val="000C63FD"/>
    <w:rsid w:val="000D112F"/>
    <w:rsid w:val="000D1294"/>
    <w:rsid w:val="000D2FDB"/>
    <w:rsid w:val="000D411E"/>
    <w:rsid w:val="000D7924"/>
    <w:rsid w:val="000E2505"/>
    <w:rsid w:val="000E3975"/>
    <w:rsid w:val="000E45BF"/>
    <w:rsid w:val="000E7FFE"/>
    <w:rsid w:val="000F13FC"/>
    <w:rsid w:val="000F72A1"/>
    <w:rsid w:val="000F7F37"/>
    <w:rsid w:val="001012FC"/>
    <w:rsid w:val="00101AB3"/>
    <w:rsid w:val="00104DD1"/>
    <w:rsid w:val="00120EF4"/>
    <w:rsid w:val="001212C6"/>
    <w:rsid w:val="0012354B"/>
    <w:rsid w:val="00127F0F"/>
    <w:rsid w:val="00136BB2"/>
    <w:rsid w:val="001371C8"/>
    <w:rsid w:val="00140C3D"/>
    <w:rsid w:val="001459C3"/>
    <w:rsid w:val="001514EA"/>
    <w:rsid w:val="00161283"/>
    <w:rsid w:val="00161F1A"/>
    <w:rsid w:val="00164A14"/>
    <w:rsid w:val="00165255"/>
    <w:rsid w:val="001659AB"/>
    <w:rsid w:val="00167119"/>
    <w:rsid w:val="001702F4"/>
    <w:rsid w:val="0017794C"/>
    <w:rsid w:val="0018582C"/>
    <w:rsid w:val="00185F3C"/>
    <w:rsid w:val="00191156"/>
    <w:rsid w:val="0019171F"/>
    <w:rsid w:val="001A1738"/>
    <w:rsid w:val="001B0CF4"/>
    <w:rsid w:val="001C0A6E"/>
    <w:rsid w:val="001C1975"/>
    <w:rsid w:val="001D36DF"/>
    <w:rsid w:val="001D7073"/>
    <w:rsid w:val="001E06B5"/>
    <w:rsid w:val="001E21AF"/>
    <w:rsid w:val="001E3921"/>
    <w:rsid w:val="001E4FAF"/>
    <w:rsid w:val="001F078F"/>
    <w:rsid w:val="001F2E2D"/>
    <w:rsid w:val="001F416F"/>
    <w:rsid w:val="0020271B"/>
    <w:rsid w:val="0020323A"/>
    <w:rsid w:val="00204683"/>
    <w:rsid w:val="00204F0B"/>
    <w:rsid w:val="00212598"/>
    <w:rsid w:val="00215FC6"/>
    <w:rsid w:val="00221E5F"/>
    <w:rsid w:val="002268C3"/>
    <w:rsid w:val="002342C0"/>
    <w:rsid w:val="00235089"/>
    <w:rsid w:val="002357FB"/>
    <w:rsid w:val="00242AF1"/>
    <w:rsid w:val="00242EE8"/>
    <w:rsid w:val="00247410"/>
    <w:rsid w:val="002612E9"/>
    <w:rsid w:val="00263306"/>
    <w:rsid w:val="0026358B"/>
    <w:rsid w:val="00264997"/>
    <w:rsid w:val="00280D01"/>
    <w:rsid w:val="002815BC"/>
    <w:rsid w:val="00285A89"/>
    <w:rsid w:val="002866EA"/>
    <w:rsid w:val="0029037F"/>
    <w:rsid w:val="00293B3B"/>
    <w:rsid w:val="002B39F8"/>
    <w:rsid w:val="002B45D3"/>
    <w:rsid w:val="002B7F53"/>
    <w:rsid w:val="002C2074"/>
    <w:rsid w:val="002C5735"/>
    <w:rsid w:val="002D415C"/>
    <w:rsid w:val="002D69A5"/>
    <w:rsid w:val="002D74C7"/>
    <w:rsid w:val="002D7677"/>
    <w:rsid w:val="002D7999"/>
    <w:rsid w:val="002E30B1"/>
    <w:rsid w:val="002F1CF1"/>
    <w:rsid w:val="002F55A5"/>
    <w:rsid w:val="002F718A"/>
    <w:rsid w:val="0030448F"/>
    <w:rsid w:val="00305238"/>
    <w:rsid w:val="00312A08"/>
    <w:rsid w:val="00313EA9"/>
    <w:rsid w:val="003152DC"/>
    <w:rsid w:val="003159E9"/>
    <w:rsid w:val="00320505"/>
    <w:rsid w:val="0032783C"/>
    <w:rsid w:val="0033024E"/>
    <w:rsid w:val="00330C7A"/>
    <w:rsid w:val="003320A1"/>
    <w:rsid w:val="00333B6C"/>
    <w:rsid w:val="003411DB"/>
    <w:rsid w:val="00345B91"/>
    <w:rsid w:val="00354896"/>
    <w:rsid w:val="00357F28"/>
    <w:rsid w:val="00360AC4"/>
    <w:rsid w:val="0036237C"/>
    <w:rsid w:val="0036253A"/>
    <w:rsid w:val="0036393B"/>
    <w:rsid w:val="00363CFC"/>
    <w:rsid w:val="003674DA"/>
    <w:rsid w:val="003704E1"/>
    <w:rsid w:val="003705CF"/>
    <w:rsid w:val="00372547"/>
    <w:rsid w:val="00383641"/>
    <w:rsid w:val="003837F8"/>
    <w:rsid w:val="003901F0"/>
    <w:rsid w:val="003A3936"/>
    <w:rsid w:val="003B0F3C"/>
    <w:rsid w:val="003B2CCD"/>
    <w:rsid w:val="003B590A"/>
    <w:rsid w:val="003C5DC5"/>
    <w:rsid w:val="003C7E2E"/>
    <w:rsid w:val="003D7617"/>
    <w:rsid w:val="003E11C1"/>
    <w:rsid w:val="003E3D5F"/>
    <w:rsid w:val="003E7592"/>
    <w:rsid w:val="003F4404"/>
    <w:rsid w:val="0040146C"/>
    <w:rsid w:val="004115EC"/>
    <w:rsid w:val="00414759"/>
    <w:rsid w:val="004147BC"/>
    <w:rsid w:val="00415C29"/>
    <w:rsid w:val="00422347"/>
    <w:rsid w:val="004241ED"/>
    <w:rsid w:val="0042440F"/>
    <w:rsid w:val="00430086"/>
    <w:rsid w:val="00441141"/>
    <w:rsid w:val="004415DF"/>
    <w:rsid w:val="00441F77"/>
    <w:rsid w:val="00444C87"/>
    <w:rsid w:val="00446D3E"/>
    <w:rsid w:val="0045162C"/>
    <w:rsid w:val="00452327"/>
    <w:rsid w:val="00452B18"/>
    <w:rsid w:val="004633E1"/>
    <w:rsid w:val="00463932"/>
    <w:rsid w:val="004645F8"/>
    <w:rsid w:val="004824B4"/>
    <w:rsid w:val="004846DC"/>
    <w:rsid w:val="00484AB5"/>
    <w:rsid w:val="004959E4"/>
    <w:rsid w:val="004A54B8"/>
    <w:rsid w:val="004A7A03"/>
    <w:rsid w:val="004B0F3C"/>
    <w:rsid w:val="004B2C68"/>
    <w:rsid w:val="004B2C72"/>
    <w:rsid w:val="004B3785"/>
    <w:rsid w:val="004B4393"/>
    <w:rsid w:val="004B5722"/>
    <w:rsid w:val="004C2E72"/>
    <w:rsid w:val="004C3FCA"/>
    <w:rsid w:val="004D3B15"/>
    <w:rsid w:val="004D4F1C"/>
    <w:rsid w:val="004E3621"/>
    <w:rsid w:val="004E4B1D"/>
    <w:rsid w:val="004E5316"/>
    <w:rsid w:val="004E611E"/>
    <w:rsid w:val="004E7E43"/>
    <w:rsid w:val="004F1486"/>
    <w:rsid w:val="004F7EF5"/>
    <w:rsid w:val="00502C72"/>
    <w:rsid w:val="00503D52"/>
    <w:rsid w:val="0050597E"/>
    <w:rsid w:val="00505F7E"/>
    <w:rsid w:val="00527BC0"/>
    <w:rsid w:val="00532D8F"/>
    <w:rsid w:val="00536C32"/>
    <w:rsid w:val="00562627"/>
    <w:rsid w:val="00563D25"/>
    <w:rsid w:val="0056407E"/>
    <w:rsid w:val="005647E3"/>
    <w:rsid w:val="00571BEA"/>
    <w:rsid w:val="005738F4"/>
    <w:rsid w:val="0058010C"/>
    <w:rsid w:val="00580334"/>
    <w:rsid w:val="005924C2"/>
    <w:rsid w:val="00592F61"/>
    <w:rsid w:val="005A1816"/>
    <w:rsid w:val="005A1DD7"/>
    <w:rsid w:val="005B0393"/>
    <w:rsid w:val="005B0F1A"/>
    <w:rsid w:val="005C78FD"/>
    <w:rsid w:val="005D1360"/>
    <w:rsid w:val="005D17C9"/>
    <w:rsid w:val="005D29B4"/>
    <w:rsid w:val="005D33BA"/>
    <w:rsid w:val="005D37BE"/>
    <w:rsid w:val="005E6728"/>
    <w:rsid w:val="005F0CC2"/>
    <w:rsid w:val="005F291C"/>
    <w:rsid w:val="005F3C35"/>
    <w:rsid w:val="005F4C79"/>
    <w:rsid w:val="005F58A0"/>
    <w:rsid w:val="005F6466"/>
    <w:rsid w:val="006072DA"/>
    <w:rsid w:val="00610757"/>
    <w:rsid w:val="00611335"/>
    <w:rsid w:val="00611E4F"/>
    <w:rsid w:val="006153D7"/>
    <w:rsid w:val="00622054"/>
    <w:rsid w:val="00631A06"/>
    <w:rsid w:val="00643AD8"/>
    <w:rsid w:val="00643D34"/>
    <w:rsid w:val="00647187"/>
    <w:rsid w:val="0065157B"/>
    <w:rsid w:val="00662BA3"/>
    <w:rsid w:val="00663B31"/>
    <w:rsid w:val="0067150F"/>
    <w:rsid w:val="006775D1"/>
    <w:rsid w:val="006808E4"/>
    <w:rsid w:val="0068404D"/>
    <w:rsid w:val="00684916"/>
    <w:rsid w:val="006850CE"/>
    <w:rsid w:val="00686253"/>
    <w:rsid w:val="006872C1"/>
    <w:rsid w:val="00687728"/>
    <w:rsid w:val="00691711"/>
    <w:rsid w:val="006A34C6"/>
    <w:rsid w:val="006A363A"/>
    <w:rsid w:val="006A4B32"/>
    <w:rsid w:val="006A7EBA"/>
    <w:rsid w:val="006B20AE"/>
    <w:rsid w:val="006B57BA"/>
    <w:rsid w:val="006C44E0"/>
    <w:rsid w:val="006D16D7"/>
    <w:rsid w:val="006D2E56"/>
    <w:rsid w:val="006D3333"/>
    <w:rsid w:val="006D5BA7"/>
    <w:rsid w:val="006E67BF"/>
    <w:rsid w:val="006E7645"/>
    <w:rsid w:val="006F4748"/>
    <w:rsid w:val="006F6BB4"/>
    <w:rsid w:val="00700076"/>
    <w:rsid w:val="00702126"/>
    <w:rsid w:val="00706C34"/>
    <w:rsid w:val="00707A53"/>
    <w:rsid w:val="007117E4"/>
    <w:rsid w:val="00713EF8"/>
    <w:rsid w:val="00715321"/>
    <w:rsid w:val="00715E6B"/>
    <w:rsid w:val="00720298"/>
    <w:rsid w:val="00722C9F"/>
    <w:rsid w:val="00727F59"/>
    <w:rsid w:val="00730DD7"/>
    <w:rsid w:val="00745902"/>
    <w:rsid w:val="00751715"/>
    <w:rsid w:val="007526BD"/>
    <w:rsid w:val="00753C21"/>
    <w:rsid w:val="00754CB7"/>
    <w:rsid w:val="00760839"/>
    <w:rsid w:val="00763036"/>
    <w:rsid w:val="00785349"/>
    <w:rsid w:val="00791C58"/>
    <w:rsid w:val="007928EC"/>
    <w:rsid w:val="00797A15"/>
    <w:rsid w:val="007A540F"/>
    <w:rsid w:val="007A67CD"/>
    <w:rsid w:val="007B62D2"/>
    <w:rsid w:val="007B7A92"/>
    <w:rsid w:val="007B7F97"/>
    <w:rsid w:val="007C4EAD"/>
    <w:rsid w:val="007C696E"/>
    <w:rsid w:val="007E3DE0"/>
    <w:rsid w:val="007E7210"/>
    <w:rsid w:val="007F0FE1"/>
    <w:rsid w:val="007F1F8F"/>
    <w:rsid w:val="007F3C6E"/>
    <w:rsid w:val="007F691C"/>
    <w:rsid w:val="007F713C"/>
    <w:rsid w:val="007F7DD6"/>
    <w:rsid w:val="00801F39"/>
    <w:rsid w:val="0080370E"/>
    <w:rsid w:val="00810B3C"/>
    <w:rsid w:val="00811708"/>
    <w:rsid w:val="00812824"/>
    <w:rsid w:val="008217C0"/>
    <w:rsid w:val="00825FE6"/>
    <w:rsid w:val="00832A00"/>
    <w:rsid w:val="00833CBB"/>
    <w:rsid w:val="008342B2"/>
    <w:rsid w:val="008356F1"/>
    <w:rsid w:val="00840459"/>
    <w:rsid w:val="00840763"/>
    <w:rsid w:val="0084153E"/>
    <w:rsid w:val="00842AD4"/>
    <w:rsid w:val="00845D29"/>
    <w:rsid w:val="00847785"/>
    <w:rsid w:val="0085495D"/>
    <w:rsid w:val="00855F3D"/>
    <w:rsid w:val="00866095"/>
    <w:rsid w:val="00875805"/>
    <w:rsid w:val="008806C6"/>
    <w:rsid w:val="0088082F"/>
    <w:rsid w:val="0088375E"/>
    <w:rsid w:val="008846D8"/>
    <w:rsid w:val="008852EB"/>
    <w:rsid w:val="008874AD"/>
    <w:rsid w:val="00887A5D"/>
    <w:rsid w:val="008A0F8E"/>
    <w:rsid w:val="008A30D0"/>
    <w:rsid w:val="008A6B83"/>
    <w:rsid w:val="008B1ECE"/>
    <w:rsid w:val="008B399D"/>
    <w:rsid w:val="008C3778"/>
    <w:rsid w:val="008C7040"/>
    <w:rsid w:val="008D0B50"/>
    <w:rsid w:val="008D5D4B"/>
    <w:rsid w:val="008D7DC1"/>
    <w:rsid w:val="008E19C6"/>
    <w:rsid w:val="008E2149"/>
    <w:rsid w:val="008F3005"/>
    <w:rsid w:val="008F3502"/>
    <w:rsid w:val="008F6A39"/>
    <w:rsid w:val="0090224F"/>
    <w:rsid w:val="0090625C"/>
    <w:rsid w:val="00913AFE"/>
    <w:rsid w:val="0092171E"/>
    <w:rsid w:val="00921738"/>
    <w:rsid w:val="009232D7"/>
    <w:rsid w:val="00923EF1"/>
    <w:rsid w:val="00926BD2"/>
    <w:rsid w:val="00930032"/>
    <w:rsid w:val="009314C8"/>
    <w:rsid w:val="0093450C"/>
    <w:rsid w:val="00936FA3"/>
    <w:rsid w:val="00937C55"/>
    <w:rsid w:val="00942E44"/>
    <w:rsid w:val="00944AFB"/>
    <w:rsid w:val="00946C2F"/>
    <w:rsid w:val="009556FB"/>
    <w:rsid w:val="00956E9B"/>
    <w:rsid w:val="00963FE2"/>
    <w:rsid w:val="00967596"/>
    <w:rsid w:val="00971143"/>
    <w:rsid w:val="009731BE"/>
    <w:rsid w:val="009739CD"/>
    <w:rsid w:val="009779D7"/>
    <w:rsid w:val="00982822"/>
    <w:rsid w:val="00986F4D"/>
    <w:rsid w:val="00995CCD"/>
    <w:rsid w:val="009961A0"/>
    <w:rsid w:val="009A0802"/>
    <w:rsid w:val="009A1091"/>
    <w:rsid w:val="009A3297"/>
    <w:rsid w:val="009A5841"/>
    <w:rsid w:val="009B2C85"/>
    <w:rsid w:val="009B2DAB"/>
    <w:rsid w:val="009B5D3E"/>
    <w:rsid w:val="009C29AD"/>
    <w:rsid w:val="009C47C6"/>
    <w:rsid w:val="009D05C6"/>
    <w:rsid w:val="009D113C"/>
    <w:rsid w:val="009D139D"/>
    <w:rsid w:val="009D24A5"/>
    <w:rsid w:val="009D550C"/>
    <w:rsid w:val="009E1523"/>
    <w:rsid w:val="009E517F"/>
    <w:rsid w:val="009E6C24"/>
    <w:rsid w:val="009F2677"/>
    <w:rsid w:val="009F2EF3"/>
    <w:rsid w:val="00A02DD0"/>
    <w:rsid w:val="00A0380A"/>
    <w:rsid w:val="00A10D17"/>
    <w:rsid w:val="00A156C4"/>
    <w:rsid w:val="00A15EA0"/>
    <w:rsid w:val="00A16308"/>
    <w:rsid w:val="00A21AE6"/>
    <w:rsid w:val="00A21B46"/>
    <w:rsid w:val="00A21B7D"/>
    <w:rsid w:val="00A21DAE"/>
    <w:rsid w:val="00A23A3B"/>
    <w:rsid w:val="00A254BE"/>
    <w:rsid w:val="00A25E6C"/>
    <w:rsid w:val="00A318B1"/>
    <w:rsid w:val="00A33F40"/>
    <w:rsid w:val="00A34EBD"/>
    <w:rsid w:val="00A3797A"/>
    <w:rsid w:val="00A37FE4"/>
    <w:rsid w:val="00A41120"/>
    <w:rsid w:val="00A41382"/>
    <w:rsid w:val="00A4377D"/>
    <w:rsid w:val="00A471C4"/>
    <w:rsid w:val="00A512FE"/>
    <w:rsid w:val="00A61908"/>
    <w:rsid w:val="00A632CD"/>
    <w:rsid w:val="00A72BFA"/>
    <w:rsid w:val="00A72D8E"/>
    <w:rsid w:val="00A82176"/>
    <w:rsid w:val="00A8697A"/>
    <w:rsid w:val="00A874F3"/>
    <w:rsid w:val="00A92659"/>
    <w:rsid w:val="00A92C21"/>
    <w:rsid w:val="00A96988"/>
    <w:rsid w:val="00A97D8A"/>
    <w:rsid w:val="00AA7266"/>
    <w:rsid w:val="00AB10A3"/>
    <w:rsid w:val="00AB23D7"/>
    <w:rsid w:val="00AB7071"/>
    <w:rsid w:val="00AB7510"/>
    <w:rsid w:val="00AC0014"/>
    <w:rsid w:val="00AC2225"/>
    <w:rsid w:val="00AC73C6"/>
    <w:rsid w:val="00AD18EE"/>
    <w:rsid w:val="00AD24B9"/>
    <w:rsid w:val="00AD35D6"/>
    <w:rsid w:val="00AD41BC"/>
    <w:rsid w:val="00AD59A4"/>
    <w:rsid w:val="00AD5BD6"/>
    <w:rsid w:val="00AD6A44"/>
    <w:rsid w:val="00AD6C29"/>
    <w:rsid w:val="00AE0492"/>
    <w:rsid w:val="00AE0981"/>
    <w:rsid w:val="00AE1D9A"/>
    <w:rsid w:val="00AE281A"/>
    <w:rsid w:val="00AE3207"/>
    <w:rsid w:val="00AE7F30"/>
    <w:rsid w:val="00AF6BF2"/>
    <w:rsid w:val="00B01F4C"/>
    <w:rsid w:val="00B10182"/>
    <w:rsid w:val="00B106CA"/>
    <w:rsid w:val="00B13E3E"/>
    <w:rsid w:val="00B14CA1"/>
    <w:rsid w:val="00B158D5"/>
    <w:rsid w:val="00B159BF"/>
    <w:rsid w:val="00B21A7B"/>
    <w:rsid w:val="00B21DF6"/>
    <w:rsid w:val="00B23268"/>
    <w:rsid w:val="00B23A2D"/>
    <w:rsid w:val="00B23F21"/>
    <w:rsid w:val="00B24065"/>
    <w:rsid w:val="00B31087"/>
    <w:rsid w:val="00B31D28"/>
    <w:rsid w:val="00B334CE"/>
    <w:rsid w:val="00B344F0"/>
    <w:rsid w:val="00B350A0"/>
    <w:rsid w:val="00B35C82"/>
    <w:rsid w:val="00B532ED"/>
    <w:rsid w:val="00B571E0"/>
    <w:rsid w:val="00B66B8C"/>
    <w:rsid w:val="00B72BBB"/>
    <w:rsid w:val="00B80995"/>
    <w:rsid w:val="00B82A38"/>
    <w:rsid w:val="00B82C27"/>
    <w:rsid w:val="00B92F68"/>
    <w:rsid w:val="00B92FFE"/>
    <w:rsid w:val="00B97B6D"/>
    <w:rsid w:val="00BA0E2B"/>
    <w:rsid w:val="00BA3771"/>
    <w:rsid w:val="00BA38F9"/>
    <w:rsid w:val="00BB0747"/>
    <w:rsid w:val="00BB2FFB"/>
    <w:rsid w:val="00BB32C3"/>
    <w:rsid w:val="00BB5610"/>
    <w:rsid w:val="00BC043C"/>
    <w:rsid w:val="00BD1141"/>
    <w:rsid w:val="00BD3BA6"/>
    <w:rsid w:val="00BD648F"/>
    <w:rsid w:val="00BD7F26"/>
    <w:rsid w:val="00BE240A"/>
    <w:rsid w:val="00BF41BA"/>
    <w:rsid w:val="00BF484D"/>
    <w:rsid w:val="00BF7902"/>
    <w:rsid w:val="00C00FCF"/>
    <w:rsid w:val="00C04274"/>
    <w:rsid w:val="00C116D4"/>
    <w:rsid w:val="00C11EC2"/>
    <w:rsid w:val="00C137D7"/>
    <w:rsid w:val="00C21B61"/>
    <w:rsid w:val="00C2368D"/>
    <w:rsid w:val="00C2699A"/>
    <w:rsid w:val="00C26BEC"/>
    <w:rsid w:val="00C26CD9"/>
    <w:rsid w:val="00C362BC"/>
    <w:rsid w:val="00C41FE7"/>
    <w:rsid w:val="00C5301A"/>
    <w:rsid w:val="00C53F55"/>
    <w:rsid w:val="00C55DD8"/>
    <w:rsid w:val="00C64C7C"/>
    <w:rsid w:val="00C74C09"/>
    <w:rsid w:val="00C774E4"/>
    <w:rsid w:val="00C7765F"/>
    <w:rsid w:val="00C87FC7"/>
    <w:rsid w:val="00C93738"/>
    <w:rsid w:val="00C94B53"/>
    <w:rsid w:val="00CB2776"/>
    <w:rsid w:val="00CC0195"/>
    <w:rsid w:val="00CC27BB"/>
    <w:rsid w:val="00CC29B9"/>
    <w:rsid w:val="00CC31D9"/>
    <w:rsid w:val="00CD383B"/>
    <w:rsid w:val="00CD5C69"/>
    <w:rsid w:val="00CD617A"/>
    <w:rsid w:val="00CE1C02"/>
    <w:rsid w:val="00CE3C2F"/>
    <w:rsid w:val="00CE518E"/>
    <w:rsid w:val="00CE6C81"/>
    <w:rsid w:val="00CF2B93"/>
    <w:rsid w:val="00CF7C30"/>
    <w:rsid w:val="00D05720"/>
    <w:rsid w:val="00D0605A"/>
    <w:rsid w:val="00D07D35"/>
    <w:rsid w:val="00D2435F"/>
    <w:rsid w:val="00D24FE3"/>
    <w:rsid w:val="00D304CB"/>
    <w:rsid w:val="00D3388E"/>
    <w:rsid w:val="00D360DC"/>
    <w:rsid w:val="00D44E63"/>
    <w:rsid w:val="00D46423"/>
    <w:rsid w:val="00D47982"/>
    <w:rsid w:val="00D55D5C"/>
    <w:rsid w:val="00D55E23"/>
    <w:rsid w:val="00D60ECB"/>
    <w:rsid w:val="00D61CD6"/>
    <w:rsid w:val="00D65612"/>
    <w:rsid w:val="00D75298"/>
    <w:rsid w:val="00D76D3D"/>
    <w:rsid w:val="00D8676E"/>
    <w:rsid w:val="00D86B39"/>
    <w:rsid w:val="00D925C5"/>
    <w:rsid w:val="00D96769"/>
    <w:rsid w:val="00DA297C"/>
    <w:rsid w:val="00DB2EB7"/>
    <w:rsid w:val="00DB3198"/>
    <w:rsid w:val="00DC298F"/>
    <w:rsid w:val="00DC7C09"/>
    <w:rsid w:val="00DD7EF4"/>
    <w:rsid w:val="00DE222B"/>
    <w:rsid w:val="00DE7E41"/>
    <w:rsid w:val="00DE7F33"/>
    <w:rsid w:val="00DF4FBE"/>
    <w:rsid w:val="00E02415"/>
    <w:rsid w:val="00E121FE"/>
    <w:rsid w:val="00E227B5"/>
    <w:rsid w:val="00E26EC9"/>
    <w:rsid w:val="00E31591"/>
    <w:rsid w:val="00E3255A"/>
    <w:rsid w:val="00E4361D"/>
    <w:rsid w:val="00E44D96"/>
    <w:rsid w:val="00E47A63"/>
    <w:rsid w:val="00E665C4"/>
    <w:rsid w:val="00E8231C"/>
    <w:rsid w:val="00EA3937"/>
    <w:rsid w:val="00EB1582"/>
    <w:rsid w:val="00EB36BD"/>
    <w:rsid w:val="00EB55C6"/>
    <w:rsid w:val="00EC07A6"/>
    <w:rsid w:val="00ED4F1A"/>
    <w:rsid w:val="00EF1EC7"/>
    <w:rsid w:val="00F0235C"/>
    <w:rsid w:val="00F0347C"/>
    <w:rsid w:val="00F05882"/>
    <w:rsid w:val="00F07EDA"/>
    <w:rsid w:val="00F10EFF"/>
    <w:rsid w:val="00F210BA"/>
    <w:rsid w:val="00F22D5A"/>
    <w:rsid w:val="00F25868"/>
    <w:rsid w:val="00F25D80"/>
    <w:rsid w:val="00F27363"/>
    <w:rsid w:val="00F27398"/>
    <w:rsid w:val="00F303DA"/>
    <w:rsid w:val="00F369BD"/>
    <w:rsid w:val="00F408CE"/>
    <w:rsid w:val="00F4105A"/>
    <w:rsid w:val="00F44873"/>
    <w:rsid w:val="00F459CE"/>
    <w:rsid w:val="00F45F2E"/>
    <w:rsid w:val="00F5483A"/>
    <w:rsid w:val="00F576BC"/>
    <w:rsid w:val="00F65058"/>
    <w:rsid w:val="00F65EA7"/>
    <w:rsid w:val="00F6683C"/>
    <w:rsid w:val="00F71775"/>
    <w:rsid w:val="00F73955"/>
    <w:rsid w:val="00F74CE5"/>
    <w:rsid w:val="00F77E12"/>
    <w:rsid w:val="00F83F93"/>
    <w:rsid w:val="00F84888"/>
    <w:rsid w:val="00F84F1C"/>
    <w:rsid w:val="00F86DAA"/>
    <w:rsid w:val="00F928C4"/>
    <w:rsid w:val="00F93087"/>
    <w:rsid w:val="00F95E2B"/>
    <w:rsid w:val="00FA2430"/>
    <w:rsid w:val="00FA38E8"/>
    <w:rsid w:val="00FB0AF2"/>
    <w:rsid w:val="00FB7350"/>
    <w:rsid w:val="00FB7DED"/>
    <w:rsid w:val="00FC0DD1"/>
    <w:rsid w:val="00FC2D83"/>
    <w:rsid w:val="00FC4617"/>
    <w:rsid w:val="00FC54AB"/>
    <w:rsid w:val="00FC6758"/>
    <w:rsid w:val="00FD068C"/>
    <w:rsid w:val="00FD06F2"/>
    <w:rsid w:val="00FD3306"/>
    <w:rsid w:val="00FF2C4A"/>
  </w:rsids>
  <m:mathPr>
    <m:mathFont m:val="Cambria Math"/>
    <m:brkBin m:val="before"/>
    <m:brkBinSub m:val="--"/>
    <m:smallFrac m:val="0"/>
    <m:dispDef/>
    <m:lMargin m:val="0"/>
    <m:rMargin m:val="0"/>
    <m:defJc m:val="centerGroup"/>
    <m:wrapIndent m:val="1440"/>
    <m:intLim m:val="subSup"/>
    <m:naryLim m:val="undOvr"/>
  </m:mathPr>
  <w:themeFontLang w:val="el-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9F271"/>
  <w15:chartTrackingRefBased/>
  <w15:docId w15:val="{32209D68-E1EA-4722-801D-1ABD474FE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C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5841"/>
    <w:pPr>
      <w:spacing w:line="276" w:lineRule="auto"/>
    </w:pPr>
  </w:style>
  <w:style w:type="paragraph" w:styleId="1">
    <w:name w:val="heading 1"/>
    <w:basedOn w:val="a"/>
    <w:next w:val="a"/>
    <w:link w:val="1Char"/>
    <w:uiPriority w:val="9"/>
    <w:qFormat/>
    <w:rsid w:val="00127F0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127F0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127F0F"/>
    <w:pPr>
      <w:keepNext/>
      <w:keepLines/>
      <w:spacing w:before="160" w:after="80" w:line="278" w:lineRule="auto"/>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27F0F"/>
    <w:pPr>
      <w:keepNext/>
      <w:keepLines/>
      <w:spacing w:before="80" w:after="40" w:line="278" w:lineRule="auto"/>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27F0F"/>
    <w:pPr>
      <w:keepNext/>
      <w:keepLines/>
      <w:spacing w:before="80" w:after="40" w:line="278" w:lineRule="auto"/>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27F0F"/>
    <w:pPr>
      <w:keepNext/>
      <w:keepLines/>
      <w:spacing w:before="40" w:after="0" w:line="278" w:lineRule="auto"/>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7F0F"/>
    <w:pPr>
      <w:keepNext/>
      <w:keepLines/>
      <w:spacing w:before="40" w:after="0" w:line="278" w:lineRule="auto"/>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7F0F"/>
    <w:pPr>
      <w:keepNext/>
      <w:keepLines/>
      <w:spacing w:after="0" w:line="278" w:lineRule="auto"/>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7F0F"/>
    <w:pPr>
      <w:keepNext/>
      <w:keepLines/>
      <w:spacing w:after="0" w:line="278"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7F0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127F0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127F0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27F0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27F0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27F0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7F0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7F0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7F0F"/>
    <w:rPr>
      <w:rFonts w:eastAsiaTheme="majorEastAsia" w:cstheme="majorBidi"/>
      <w:color w:val="272727" w:themeColor="text1" w:themeTint="D8"/>
    </w:rPr>
  </w:style>
  <w:style w:type="paragraph" w:styleId="a3">
    <w:name w:val="Title"/>
    <w:basedOn w:val="a"/>
    <w:next w:val="a"/>
    <w:link w:val="Char"/>
    <w:uiPriority w:val="10"/>
    <w:qFormat/>
    <w:rsid w:val="00127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7F0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7F0F"/>
    <w:pPr>
      <w:numPr>
        <w:ilvl w:val="1"/>
      </w:numPr>
      <w:spacing w:line="278" w:lineRule="auto"/>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7F0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7F0F"/>
    <w:pPr>
      <w:spacing w:before="160" w:line="278" w:lineRule="auto"/>
      <w:jc w:val="center"/>
    </w:pPr>
    <w:rPr>
      <w:i/>
      <w:iCs/>
      <w:color w:val="404040" w:themeColor="text1" w:themeTint="BF"/>
    </w:rPr>
  </w:style>
  <w:style w:type="character" w:customStyle="1" w:styleId="Char1">
    <w:name w:val="Απόσπασμα Char"/>
    <w:basedOn w:val="a0"/>
    <w:link w:val="a5"/>
    <w:uiPriority w:val="29"/>
    <w:rsid w:val="00127F0F"/>
    <w:rPr>
      <w:i/>
      <w:iCs/>
      <w:color w:val="404040" w:themeColor="text1" w:themeTint="BF"/>
    </w:rPr>
  </w:style>
  <w:style w:type="paragraph" w:styleId="a6">
    <w:name w:val="List Paragraph"/>
    <w:basedOn w:val="a"/>
    <w:uiPriority w:val="34"/>
    <w:qFormat/>
    <w:rsid w:val="00127F0F"/>
    <w:pPr>
      <w:spacing w:line="278" w:lineRule="auto"/>
      <w:ind w:left="720"/>
      <w:contextualSpacing/>
    </w:pPr>
  </w:style>
  <w:style w:type="character" w:styleId="a7">
    <w:name w:val="Intense Emphasis"/>
    <w:basedOn w:val="a0"/>
    <w:uiPriority w:val="21"/>
    <w:qFormat/>
    <w:rsid w:val="00127F0F"/>
    <w:rPr>
      <w:i/>
      <w:iCs/>
      <w:color w:val="0F4761" w:themeColor="accent1" w:themeShade="BF"/>
    </w:rPr>
  </w:style>
  <w:style w:type="paragraph" w:styleId="a8">
    <w:name w:val="Intense Quote"/>
    <w:basedOn w:val="a"/>
    <w:next w:val="a"/>
    <w:link w:val="Char2"/>
    <w:uiPriority w:val="30"/>
    <w:qFormat/>
    <w:rsid w:val="00127F0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Char2">
    <w:name w:val="Έντονο απόσπ. Char"/>
    <w:basedOn w:val="a0"/>
    <w:link w:val="a8"/>
    <w:uiPriority w:val="30"/>
    <w:rsid w:val="00127F0F"/>
    <w:rPr>
      <w:i/>
      <w:iCs/>
      <w:color w:val="0F4761" w:themeColor="accent1" w:themeShade="BF"/>
    </w:rPr>
  </w:style>
  <w:style w:type="character" w:styleId="a9">
    <w:name w:val="Intense Reference"/>
    <w:basedOn w:val="a0"/>
    <w:uiPriority w:val="32"/>
    <w:qFormat/>
    <w:rsid w:val="00127F0F"/>
    <w:rPr>
      <w:b/>
      <w:bCs/>
      <w:smallCaps/>
      <w:color w:val="0F4761" w:themeColor="accent1" w:themeShade="BF"/>
      <w:spacing w:val="5"/>
    </w:rPr>
  </w:style>
  <w:style w:type="character" w:styleId="-">
    <w:name w:val="Hyperlink"/>
    <w:basedOn w:val="a0"/>
    <w:uiPriority w:val="99"/>
    <w:unhideWhenUsed/>
    <w:rsid w:val="00FC0DD1"/>
    <w:rPr>
      <w:color w:val="0000FF"/>
      <w:u w:val="single"/>
    </w:rPr>
  </w:style>
  <w:style w:type="paragraph" w:styleId="aa">
    <w:name w:val="footnote text"/>
    <w:basedOn w:val="a"/>
    <w:link w:val="Char3"/>
    <w:uiPriority w:val="99"/>
    <w:unhideWhenUsed/>
    <w:rsid w:val="00FC0DD1"/>
    <w:pPr>
      <w:spacing w:after="0" w:line="240" w:lineRule="auto"/>
    </w:pPr>
    <w:rPr>
      <w:sz w:val="20"/>
      <w:szCs w:val="20"/>
    </w:rPr>
  </w:style>
  <w:style w:type="character" w:customStyle="1" w:styleId="Char3">
    <w:name w:val="Κείμενο υποσημείωσης Char"/>
    <w:basedOn w:val="a0"/>
    <w:link w:val="aa"/>
    <w:uiPriority w:val="99"/>
    <w:rsid w:val="00FC0DD1"/>
    <w:rPr>
      <w:sz w:val="20"/>
      <w:szCs w:val="20"/>
    </w:rPr>
  </w:style>
  <w:style w:type="character" w:styleId="ab">
    <w:name w:val="Strong"/>
    <w:basedOn w:val="a0"/>
    <w:uiPriority w:val="22"/>
    <w:qFormat/>
    <w:rsid w:val="00FC0DD1"/>
    <w:rPr>
      <w:b/>
      <w:bCs/>
    </w:rPr>
  </w:style>
  <w:style w:type="character" w:styleId="ac">
    <w:name w:val="footnote reference"/>
    <w:basedOn w:val="a0"/>
    <w:uiPriority w:val="99"/>
    <w:semiHidden/>
    <w:unhideWhenUsed/>
    <w:rsid w:val="00FC0DD1"/>
    <w:rPr>
      <w:vertAlign w:val="superscript"/>
    </w:rPr>
  </w:style>
  <w:style w:type="character" w:customStyle="1" w:styleId="ratelabel">
    <w:name w:val="ratelabel"/>
    <w:basedOn w:val="a0"/>
    <w:rsid w:val="004C3FCA"/>
  </w:style>
  <w:style w:type="character" w:customStyle="1" w:styleId="ratedata">
    <w:name w:val="ratedata"/>
    <w:basedOn w:val="a0"/>
    <w:rsid w:val="004C3FCA"/>
  </w:style>
  <w:style w:type="table" w:styleId="ad">
    <w:name w:val="Table Grid"/>
    <w:basedOn w:val="a1"/>
    <w:uiPriority w:val="39"/>
    <w:rsid w:val="00204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respstmt">
    <w:name w:val="title_resp_stmt"/>
    <w:basedOn w:val="a0"/>
    <w:rsid w:val="00164A14"/>
  </w:style>
  <w:style w:type="character" w:customStyle="1" w:styleId="term">
    <w:name w:val="term"/>
    <w:basedOn w:val="a0"/>
    <w:rsid w:val="00164A14"/>
  </w:style>
  <w:style w:type="character" w:customStyle="1" w:styleId="resultssummary">
    <w:name w:val="results_summary"/>
    <w:basedOn w:val="a0"/>
    <w:rsid w:val="00164A14"/>
  </w:style>
  <w:style w:type="character" w:customStyle="1" w:styleId="byauthor">
    <w:name w:val="byauthor"/>
    <w:basedOn w:val="a0"/>
    <w:rsid w:val="00164A14"/>
  </w:style>
  <w:style w:type="character" w:customStyle="1" w:styleId="relatorcode">
    <w:name w:val="relatorcode"/>
    <w:basedOn w:val="a0"/>
    <w:rsid w:val="00164A14"/>
  </w:style>
  <w:style w:type="character" w:customStyle="1" w:styleId="label">
    <w:name w:val="label"/>
    <w:basedOn w:val="a0"/>
    <w:rsid w:val="00164A14"/>
  </w:style>
  <w:style w:type="character" w:customStyle="1" w:styleId="publisherplace">
    <w:name w:val="publisher_place"/>
    <w:basedOn w:val="a0"/>
    <w:rsid w:val="00164A14"/>
  </w:style>
  <w:style w:type="character" w:customStyle="1" w:styleId="publishername">
    <w:name w:val="publisher_name"/>
    <w:basedOn w:val="a0"/>
    <w:rsid w:val="00164A14"/>
  </w:style>
  <w:style w:type="character" w:customStyle="1" w:styleId="publisherdate">
    <w:name w:val="publisher_date"/>
    <w:basedOn w:val="a0"/>
    <w:rsid w:val="00164A14"/>
  </w:style>
  <w:style w:type="paragraph" w:styleId="Web">
    <w:name w:val="Normal (Web)"/>
    <w:basedOn w:val="a"/>
    <w:uiPriority w:val="99"/>
    <w:semiHidden/>
    <w:unhideWhenUsed/>
    <w:rsid w:val="00E47A63"/>
    <w:pPr>
      <w:spacing w:before="100" w:beforeAutospacing="1" w:after="100" w:afterAutospacing="1" w:line="240" w:lineRule="auto"/>
    </w:pPr>
    <w:rPr>
      <w:rFonts w:ascii="Times New Roman" w:eastAsia="Times New Roman" w:hAnsi="Times New Roman" w:cs="Times New Roman"/>
      <w:kern w:val="0"/>
      <w:lang w:eastAsia="el-CY"/>
      <w14:ligatures w14:val="none"/>
    </w:rPr>
  </w:style>
  <w:style w:type="character" w:styleId="-0">
    <w:name w:val="FollowedHyperlink"/>
    <w:basedOn w:val="a0"/>
    <w:uiPriority w:val="99"/>
    <w:semiHidden/>
    <w:unhideWhenUsed/>
    <w:rsid w:val="00C55DD8"/>
    <w:rPr>
      <w:color w:val="96607D" w:themeColor="followedHyperlink"/>
      <w:u w:val="single"/>
    </w:rPr>
  </w:style>
  <w:style w:type="character" w:styleId="ae">
    <w:name w:val="Emphasis"/>
    <w:basedOn w:val="a0"/>
    <w:uiPriority w:val="20"/>
    <w:qFormat/>
    <w:rsid w:val="00F74C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95061">
      <w:bodyDiv w:val="1"/>
      <w:marLeft w:val="0"/>
      <w:marRight w:val="0"/>
      <w:marTop w:val="0"/>
      <w:marBottom w:val="0"/>
      <w:divBdr>
        <w:top w:val="none" w:sz="0" w:space="0" w:color="auto"/>
        <w:left w:val="none" w:sz="0" w:space="0" w:color="auto"/>
        <w:bottom w:val="none" w:sz="0" w:space="0" w:color="auto"/>
        <w:right w:val="none" w:sz="0" w:space="0" w:color="auto"/>
      </w:divBdr>
    </w:div>
    <w:div w:id="72817159">
      <w:bodyDiv w:val="1"/>
      <w:marLeft w:val="0"/>
      <w:marRight w:val="0"/>
      <w:marTop w:val="0"/>
      <w:marBottom w:val="0"/>
      <w:divBdr>
        <w:top w:val="none" w:sz="0" w:space="0" w:color="auto"/>
        <w:left w:val="none" w:sz="0" w:space="0" w:color="auto"/>
        <w:bottom w:val="none" w:sz="0" w:space="0" w:color="auto"/>
        <w:right w:val="none" w:sz="0" w:space="0" w:color="auto"/>
      </w:divBdr>
    </w:div>
    <w:div w:id="379594790">
      <w:bodyDiv w:val="1"/>
      <w:marLeft w:val="0"/>
      <w:marRight w:val="0"/>
      <w:marTop w:val="0"/>
      <w:marBottom w:val="0"/>
      <w:divBdr>
        <w:top w:val="none" w:sz="0" w:space="0" w:color="auto"/>
        <w:left w:val="none" w:sz="0" w:space="0" w:color="auto"/>
        <w:bottom w:val="none" w:sz="0" w:space="0" w:color="auto"/>
        <w:right w:val="none" w:sz="0" w:space="0" w:color="auto"/>
      </w:divBdr>
    </w:div>
    <w:div w:id="418059129">
      <w:bodyDiv w:val="1"/>
      <w:marLeft w:val="0"/>
      <w:marRight w:val="0"/>
      <w:marTop w:val="0"/>
      <w:marBottom w:val="0"/>
      <w:divBdr>
        <w:top w:val="none" w:sz="0" w:space="0" w:color="auto"/>
        <w:left w:val="none" w:sz="0" w:space="0" w:color="auto"/>
        <w:bottom w:val="none" w:sz="0" w:space="0" w:color="auto"/>
        <w:right w:val="none" w:sz="0" w:space="0" w:color="auto"/>
      </w:divBdr>
    </w:div>
    <w:div w:id="442386508">
      <w:bodyDiv w:val="1"/>
      <w:marLeft w:val="0"/>
      <w:marRight w:val="0"/>
      <w:marTop w:val="0"/>
      <w:marBottom w:val="0"/>
      <w:divBdr>
        <w:top w:val="none" w:sz="0" w:space="0" w:color="auto"/>
        <w:left w:val="none" w:sz="0" w:space="0" w:color="auto"/>
        <w:bottom w:val="none" w:sz="0" w:space="0" w:color="auto"/>
        <w:right w:val="none" w:sz="0" w:space="0" w:color="auto"/>
      </w:divBdr>
      <w:divsChild>
        <w:div w:id="596015200">
          <w:marLeft w:val="1077"/>
          <w:marRight w:val="0"/>
          <w:marTop w:val="120"/>
          <w:marBottom w:val="0"/>
          <w:divBdr>
            <w:top w:val="none" w:sz="0" w:space="0" w:color="auto"/>
            <w:left w:val="none" w:sz="0" w:space="0" w:color="auto"/>
            <w:bottom w:val="none" w:sz="0" w:space="0" w:color="auto"/>
            <w:right w:val="none" w:sz="0" w:space="0" w:color="auto"/>
          </w:divBdr>
          <w:divsChild>
            <w:div w:id="1705475283">
              <w:marLeft w:val="431"/>
              <w:marRight w:val="0"/>
              <w:marTop w:val="120"/>
              <w:marBottom w:val="0"/>
              <w:divBdr>
                <w:top w:val="none" w:sz="0" w:space="0" w:color="auto"/>
                <w:left w:val="none" w:sz="0" w:space="0" w:color="auto"/>
                <w:bottom w:val="none" w:sz="0" w:space="0" w:color="auto"/>
                <w:right w:val="none" w:sz="0" w:space="0" w:color="auto"/>
              </w:divBdr>
            </w:div>
            <w:div w:id="181969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111951">
      <w:bodyDiv w:val="1"/>
      <w:marLeft w:val="0"/>
      <w:marRight w:val="0"/>
      <w:marTop w:val="0"/>
      <w:marBottom w:val="0"/>
      <w:divBdr>
        <w:top w:val="none" w:sz="0" w:space="0" w:color="auto"/>
        <w:left w:val="none" w:sz="0" w:space="0" w:color="auto"/>
        <w:bottom w:val="none" w:sz="0" w:space="0" w:color="auto"/>
        <w:right w:val="none" w:sz="0" w:space="0" w:color="auto"/>
      </w:divBdr>
    </w:div>
    <w:div w:id="659040094">
      <w:bodyDiv w:val="1"/>
      <w:marLeft w:val="0"/>
      <w:marRight w:val="0"/>
      <w:marTop w:val="0"/>
      <w:marBottom w:val="0"/>
      <w:divBdr>
        <w:top w:val="none" w:sz="0" w:space="0" w:color="auto"/>
        <w:left w:val="none" w:sz="0" w:space="0" w:color="auto"/>
        <w:bottom w:val="none" w:sz="0" w:space="0" w:color="auto"/>
        <w:right w:val="none" w:sz="0" w:space="0" w:color="auto"/>
      </w:divBdr>
    </w:div>
    <w:div w:id="678773072">
      <w:bodyDiv w:val="1"/>
      <w:marLeft w:val="0"/>
      <w:marRight w:val="0"/>
      <w:marTop w:val="0"/>
      <w:marBottom w:val="0"/>
      <w:divBdr>
        <w:top w:val="none" w:sz="0" w:space="0" w:color="auto"/>
        <w:left w:val="none" w:sz="0" w:space="0" w:color="auto"/>
        <w:bottom w:val="none" w:sz="0" w:space="0" w:color="auto"/>
        <w:right w:val="none" w:sz="0" w:space="0" w:color="auto"/>
      </w:divBdr>
    </w:div>
    <w:div w:id="764956489">
      <w:bodyDiv w:val="1"/>
      <w:marLeft w:val="0"/>
      <w:marRight w:val="0"/>
      <w:marTop w:val="0"/>
      <w:marBottom w:val="0"/>
      <w:divBdr>
        <w:top w:val="none" w:sz="0" w:space="0" w:color="auto"/>
        <w:left w:val="none" w:sz="0" w:space="0" w:color="auto"/>
        <w:bottom w:val="none" w:sz="0" w:space="0" w:color="auto"/>
        <w:right w:val="none" w:sz="0" w:space="0" w:color="auto"/>
      </w:divBdr>
    </w:div>
    <w:div w:id="786850910">
      <w:bodyDiv w:val="1"/>
      <w:marLeft w:val="0"/>
      <w:marRight w:val="0"/>
      <w:marTop w:val="0"/>
      <w:marBottom w:val="0"/>
      <w:divBdr>
        <w:top w:val="none" w:sz="0" w:space="0" w:color="auto"/>
        <w:left w:val="none" w:sz="0" w:space="0" w:color="auto"/>
        <w:bottom w:val="none" w:sz="0" w:space="0" w:color="auto"/>
        <w:right w:val="none" w:sz="0" w:space="0" w:color="auto"/>
      </w:divBdr>
    </w:div>
    <w:div w:id="860584452">
      <w:bodyDiv w:val="1"/>
      <w:marLeft w:val="0"/>
      <w:marRight w:val="0"/>
      <w:marTop w:val="0"/>
      <w:marBottom w:val="0"/>
      <w:divBdr>
        <w:top w:val="none" w:sz="0" w:space="0" w:color="auto"/>
        <w:left w:val="none" w:sz="0" w:space="0" w:color="auto"/>
        <w:bottom w:val="none" w:sz="0" w:space="0" w:color="auto"/>
        <w:right w:val="none" w:sz="0" w:space="0" w:color="auto"/>
      </w:divBdr>
      <w:divsChild>
        <w:div w:id="887179931">
          <w:marLeft w:val="1077"/>
          <w:marRight w:val="0"/>
          <w:marTop w:val="120"/>
          <w:marBottom w:val="0"/>
          <w:divBdr>
            <w:top w:val="none" w:sz="0" w:space="0" w:color="auto"/>
            <w:left w:val="none" w:sz="0" w:space="0" w:color="auto"/>
            <w:bottom w:val="none" w:sz="0" w:space="0" w:color="auto"/>
            <w:right w:val="none" w:sz="0" w:space="0" w:color="auto"/>
          </w:divBdr>
          <w:divsChild>
            <w:div w:id="1190608950">
              <w:marLeft w:val="431"/>
              <w:marRight w:val="0"/>
              <w:marTop w:val="120"/>
              <w:marBottom w:val="0"/>
              <w:divBdr>
                <w:top w:val="none" w:sz="0" w:space="0" w:color="auto"/>
                <w:left w:val="none" w:sz="0" w:space="0" w:color="auto"/>
                <w:bottom w:val="none" w:sz="0" w:space="0" w:color="auto"/>
                <w:right w:val="none" w:sz="0" w:space="0" w:color="auto"/>
              </w:divBdr>
            </w:div>
            <w:div w:id="167484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929818">
      <w:bodyDiv w:val="1"/>
      <w:marLeft w:val="0"/>
      <w:marRight w:val="0"/>
      <w:marTop w:val="0"/>
      <w:marBottom w:val="0"/>
      <w:divBdr>
        <w:top w:val="none" w:sz="0" w:space="0" w:color="auto"/>
        <w:left w:val="none" w:sz="0" w:space="0" w:color="auto"/>
        <w:bottom w:val="none" w:sz="0" w:space="0" w:color="auto"/>
        <w:right w:val="none" w:sz="0" w:space="0" w:color="auto"/>
      </w:divBdr>
    </w:div>
    <w:div w:id="1346593439">
      <w:bodyDiv w:val="1"/>
      <w:marLeft w:val="0"/>
      <w:marRight w:val="0"/>
      <w:marTop w:val="0"/>
      <w:marBottom w:val="0"/>
      <w:divBdr>
        <w:top w:val="none" w:sz="0" w:space="0" w:color="auto"/>
        <w:left w:val="none" w:sz="0" w:space="0" w:color="auto"/>
        <w:bottom w:val="none" w:sz="0" w:space="0" w:color="auto"/>
        <w:right w:val="none" w:sz="0" w:space="0" w:color="auto"/>
      </w:divBdr>
      <w:divsChild>
        <w:div w:id="728379220">
          <w:marLeft w:val="1077"/>
          <w:marRight w:val="0"/>
          <w:marTop w:val="120"/>
          <w:marBottom w:val="0"/>
          <w:divBdr>
            <w:top w:val="none" w:sz="0" w:space="0" w:color="auto"/>
            <w:left w:val="none" w:sz="0" w:space="0" w:color="auto"/>
            <w:bottom w:val="none" w:sz="0" w:space="0" w:color="auto"/>
            <w:right w:val="none" w:sz="0" w:space="0" w:color="auto"/>
          </w:divBdr>
          <w:divsChild>
            <w:div w:id="564603796">
              <w:marLeft w:val="431"/>
              <w:marRight w:val="0"/>
              <w:marTop w:val="120"/>
              <w:marBottom w:val="0"/>
              <w:divBdr>
                <w:top w:val="none" w:sz="0" w:space="0" w:color="auto"/>
                <w:left w:val="none" w:sz="0" w:space="0" w:color="auto"/>
                <w:bottom w:val="none" w:sz="0" w:space="0" w:color="auto"/>
                <w:right w:val="none" w:sz="0" w:space="0" w:color="auto"/>
              </w:divBdr>
            </w:div>
            <w:div w:id="115248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20074">
      <w:bodyDiv w:val="1"/>
      <w:marLeft w:val="0"/>
      <w:marRight w:val="0"/>
      <w:marTop w:val="0"/>
      <w:marBottom w:val="0"/>
      <w:divBdr>
        <w:top w:val="none" w:sz="0" w:space="0" w:color="auto"/>
        <w:left w:val="none" w:sz="0" w:space="0" w:color="auto"/>
        <w:bottom w:val="none" w:sz="0" w:space="0" w:color="auto"/>
        <w:right w:val="none" w:sz="0" w:space="0" w:color="auto"/>
      </w:divBdr>
      <w:divsChild>
        <w:div w:id="209270930">
          <w:marLeft w:val="1077"/>
          <w:marRight w:val="0"/>
          <w:marTop w:val="120"/>
          <w:marBottom w:val="0"/>
          <w:divBdr>
            <w:top w:val="none" w:sz="0" w:space="0" w:color="auto"/>
            <w:left w:val="none" w:sz="0" w:space="0" w:color="auto"/>
            <w:bottom w:val="none" w:sz="0" w:space="0" w:color="auto"/>
            <w:right w:val="none" w:sz="0" w:space="0" w:color="auto"/>
          </w:divBdr>
          <w:divsChild>
            <w:div w:id="566111943">
              <w:marLeft w:val="431"/>
              <w:marRight w:val="0"/>
              <w:marTop w:val="120"/>
              <w:marBottom w:val="0"/>
              <w:divBdr>
                <w:top w:val="none" w:sz="0" w:space="0" w:color="auto"/>
                <w:left w:val="none" w:sz="0" w:space="0" w:color="auto"/>
                <w:bottom w:val="none" w:sz="0" w:space="0" w:color="auto"/>
                <w:right w:val="none" w:sz="0" w:space="0" w:color="auto"/>
              </w:divBdr>
            </w:div>
            <w:div w:id="125305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78553">
      <w:bodyDiv w:val="1"/>
      <w:marLeft w:val="0"/>
      <w:marRight w:val="0"/>
      <w:marTop w:val="0"/>
      <w:marBottom w:val="0"/>
      <w:divBdr>
        <w:top w:val="none" w:sz="0" w:space="0" w:color="auto"/>
        <w:left w:val="none" w:sz="0" w:space="0" w:color="auto"/>
        <w:bottom w:val="none" w:sz="0" w:space="0" w:color="auto"/>
        <w:right w:val="none" w:sz="0" w:space="0" w:color="auto"/>
      </w:divBdr>
    </w:div>
    <w:div w:id="1639797904">
      <w:bodyDiv w:val="1"/>
      <w:marLeft w:val="0"/>
      <w:marRight w:val="0"/>
      <w:marTop w:val="0"/>
      <w:marBottom w:val="0"/>
      <w:divBdr>
        <w:top w:val="none" w:sz="0" w:space="0" w:color="auto"/>
        <w:left w:val="none" w:sz="0" w:space="0" w:color="auto"/>
        <w:bottom w:val="none" w:sz="0" w:space="0" w:color="auto"/>
        <w:right w:val="none" w:sz="0" w:space="0" w:color="auto"/>
      </w:divBdr>
    </w:div>
    <w:div w:id="1764958714">
      <w:bodyDiv w:val="1"/>
      <w:marLeft w:val="0"/>
      <w:marRight w:val="0"/>
      <w:marTop w:val="0"/>
      <w:marBottom w:val="0"/>
      <w:divBdr>
        <w:top w:val="none" w:sz="0" w:space="0" w:color="auto"/>
        <w:left w:val="none" w:sz="0" w:space="0" w:color="auto"/>
        <w:bottom w:val="none" w:sz="0" w:space="0" w:color="auto"/>
        <w:right w:val="none" w:sz="0" w:space="0" w:color="auto"/>
      </w:divBdr>
    </w:div>
    <w:div w:id="1846942369">
      <w:bodyDiv w:val="1"/>
      <w:marLeft w:val="0"/>
      <w:marRight w:val="0"/>
      <w:marTop w:val="0"/>
      <w:marBottom w:val="0"/>
      <w:divBdr>
        <w:top w:val="none" w:sz="0" w:space="0" w:color="auto"/>
        <w:left w:val="none" w:sz="0" w:space="0" w:color="auto"/>
        <w:bottom w:val="none" w:sz="0" w:space="0" w:color="auto"/>
        <w:right w:val="none" w:sz="0" w:space="0" w:color="auto"/>
      </w:divBdr>
    </w:div>
    <w:div w:id="1966622811">
      <w:bodyDiv w:val="1"/>
      <w:marLeft w:val="0"/>
      <w:marRight w:val="0"/>
      <w:marTop w:val="0"/>
      <w:marBottom w:val="0"/>
      <w:divBdr>
        <w:top w:val="none" w:sz="0" w:space="0" w:color="auto"/>
        <w:left w:val="none" w:sz="0" w:space="0" w:color="auto"/>
        <w:bottom w:val="none" w:sz="0" w:space="0" w:color="auto"/>
        <w:right w:val="none" w:sz="0" w:space="0" w:color="auto"/>
      </w:divBdr>
    </w:div>
    <w:div w:id="210417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ypruslibraries.ac.cy/search~S2*gre?/cDR486.I515+1995/cdr++486+i515+1995/-3,-1,,E/browse" TargetMode="External"/><Relationship Id="rId18" Type="http://schemas.openxmlformats.org/officeDocument/2006/relationships/hyperlink" Target="https://cypruslibraries.ac.cy/search~S2*gre?/cJS6953.A8K8615+2001/cjs+6953+a8+k8615+2001/-3,-1,,E/brow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ypruslibraries.ac.cy/search~S2*gre?/cCC51.P72+1969/ccc+++51+p72+1969/-3,-1,,E/browse" TargetMode="External"/><Relationship Id="rId17" Type="http://schemas.openxmlformats.org/officeDocument/2006/relationships/hyperlink" Target="https://cypruslibraries.ac.cy/search~S2*gre?/cDS54.35.Z63+1984/cds+++54.35+z63+1984/-3,-1,,E/browse" TargetMode="External"/><Relationship Id="rId2" Type="http://schemas.openxmlformats.org/officeDocument/2006/relationships/numbering" Target="numbering.xml"/><Relationship Id="rId16" Type="http://schemas.openxmlformats.org/officeDocument/2006/relationships/hyperlink" Target="https://cypruslibraries.ac.cy/search~S2?/cDS54.5.I88+2010/cds+++54.5+i88+2010/-3,-1,,E/browse" TargetMode="External"/><Relationship Id="rId20" Type="http://schemas.openxmlformats.org/officeDocument/2006/relationships/hyperlink" Target="https://cypruslibraries.ac.cy/search~S2*gre?/cDR35.M6815+1990/cdr+++35+m6815+1990/-3,-1,,E/brow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pruslibraries.ac.cy/search~S2*gre?/cDS54.5.I896+2018/cds+++54.5+i896+2018/-3,-1,,E/browse" TargetMode="External"/><Relationship Id="rId5" Type="http://schemas.openxmlformats.org/officeDocument/2006/relationships/webSettings" Target="webSettings.xml"/><Relationship Id="rId15" Type="http://schemas.openxmlformats.org/officeDocument/2006/relationships/hyperlink" Target="https://cypruslibraries.ac.cy/search~S2*gre?/cDS54.7.T47O55+1999/cds+++54.7+t47+o55+1999/-3,-1,,E/browse" TargetMode="External"/><Relationship Id="rId10" Type="http://schemas.openxmlformats.org/officeDocument/2006/relationships/hyperlink" Target="https://cypruslibraries.ac.cy/search~S2*gre?/cDR440.C36+2006/cdr++440+c36+2006/-3,-1,,E/browse" TargetMode="External"/><Relationship Id="rId19" Type="http://schemas.openxmlformats.org/officeDocument/2006/relationships/hyperlink" Target="https://cypruslibraries.ac.cy/search~S2*gre?/cDS54.8.L4+2019/cds+++54.8+l4+2019/-3,-1,,E/browse" TargetMode="External"/><Relationship Id="rId4" Type="http://schemas.openxmlformats.org/officeDocument/2006/relationships/settings" Target="settings.xml"/><Relationship Id="rId9" Type="http://schemas.openxmlformats.org/officeDocument/2006/relationships/hyperlink" Target="https://dergipark.org.tr/tr/pub/tariharastirmalari" TargetMode="External"/><Relationship Id="rId14" Type="http://schemas.openxmlformats.org/officeDocument/2006/relationships/hyperlink" Target="https://cypruslibraries.ac.cy/search~S2*gre?/cDR440.C36+2006/cdr++440+c36+2006/-3,-1,,E/browse"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3ADFF-BCB2-4341-9C25-D97E898BC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2381</TotalTime>
  <Pages>7</Pages>
  <Words>2733</Words>
  <Characters>15584</Characters>
  <Application>Microsoft Office Word</Application>
  <DocSecurity>0</DocSecurity>
  <Lines>129</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elenecharalampous72@gmail.com</dc:creator>
  <cp:keywords/>
  <dc:description/>
  <cp:lastModifiedBy>ΕΛΕΝΗ ΧΑΡΑΛΑΜΠΟΥΣ</cp:lastModifiedBy>
  <cp:revision>431</cp:revision>
  <dcterms:created xsi:type="dcterms:W3CDTF">2024-05-21T07:11:00Z</dcterms:created>
  <dcterms:modified xsi:type="dcterms:W3CDTF">2024-07-24T09:02:00Z</dcterms:modified>
</cp:coreProperties>
</file>